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5121" w14:textId="77777777" w:rsidR="00CB5A2A" w:rsidRDefault="00CB5A2A" w:rsidP="00CB5A2A">
      <w:pPr>
        <w:tabs>
          <w:tab w:val="left" w:pos="567"/>
          <w:tab w:val="left" w:pos="9200"/>
        </w:tabs>
        <w:jc w:val="right"/>
        <w:rPr>
          <w:rFonts w:ascii="Arial Black" w:hAnsi="Arial Black"/>
          <w:sz w:val="72"/>
        </w:rPr>
      </w:pPr>
      <w:bookmarkStart w:id="0" w:name="_GoBack"/>
      <w:bookmarkEnd w:id="0"/>
      <w:r>
        <w:rPr>
          <w:noProof/>
          <w:sz w:val="20"/>
          <w:lang w:eastAsia="en-GB"/>
        </w:rPr>
        <w:drawing>
          <wp:inline distT="0" distB="0" distL="0" distR="0" wp14:anchorId="7731D6EF" wp14:editId="4E0F8A15">
            <wp:extent cx="2590800" cy="1190625"/>
            <wp:effectExtent l="0" t="0" r="0" b="9525"/>
            <wp:docPr id="5" name="Picture 5"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Lanc-Logo AMEN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inline>
        </w:drawing>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0C5D20" w:rsidRPr="00B85F3A" w14:paraId="729257F8" w14:textId="77777777" w:rsidTr="00CB5A2A">
        <w:trPr>
          <w:trHeight w:val="413"/>
        </w:trPr>
        <w:tc>
          <w:tcPr>
            <w:tcW w:w="3510" w:type="dxa"/>
            <w:shd w:val="clear" w:color="auto" w:fill="auto"/>
            <w:vAlign w:val="center"/>
          </w:tcPr>
          <w:p w14:paraId="4E384CE8" w14:textId="77777777" w:rsidR="000C5D20" w:rsidRPr="00B85F3A" w:rsidRDefault="000C5D20" w:rsidP="007E36E3">
            <w:pPr>
              <w:pStyle w:val="Heading3"/>
              <w:tabs>
                <w:tab w:val="left" w:pos="567"/>
              </w:tabs>
              <w:rPr>
                <w:color w:val="auto"/>
              </w:rPr>
            </w:pPr>
            <w:r w:rsidRPr="00B85F3A">
              <w:rPr>
                <w:color w:val="auto"/>
              </w:rPr>
              <w:t>Report of</w:t>
            </w:r>
          </w:p>
        </w:tc>
        <w:tc>
          <w:tcPr>
            <w:tcW w:w="3969" w:type="dxa"/>
            <w:shd w:val="clear" w:color="auto" w:fill="auto"/>
            <w:vAlign w:val="center"/>
          </w:tcPr>
          <w:p w14:paraId="60EB4C1A" w14:textId="77777777" w:rsidR="000C5D20" w:rsidRPr="00B85F3A" w:rsidRDefault="000C5D20" w:rsidP="00CB5A2A">
            <w:pPr>
              <w:tabs>
                <w:tab w:val="left" w:pos="567"/>
              </w:tabs>
              <w:ind w:right="175"/>
              <w:jc w:val="center"/>
              <w:rPr>
                <w:b/>
              </w:rPr>
            </w:pPr>
            <w:r w:rsidRPr="00B85F3A">
              <w:rPr>
                <w:b/>
              </w:rPr>
              <w:t>Meeting</w:t>
            </w:r>
          </w:p>
        </w:tc>
        <w:tc>
          <w:tcPr>
            <w:tcW w:w="2127" w:type="dxa"/>
            <w:shd w:val="clear" w:color="auto" w:fill="auto"/>
            <w:vAlign w:val="center"/>
          </w:tcPr>
          <w:p w14:paraId="3DD369E5" w14:textId="77777777" w:rsidR="000C5D20" w:rsidRPr="00B85F3A" w:rsidRDefault="000C5D20" w:rsidP="007E36E3">
            <w:pPr>
              <w:tabs>
                <w:tab w:val="left" w:pos="567"/>
              </w:tabs>
              <w:jc w:val="center"/>
              <w:rPr>
                <w:b/>
              </w:rPr>
            </w:pPr>
            <w:r w:rsidRPr="00B85F3A">
              <w:rPr>
                <w:b/>
              </w:rPr>
              <w:t>Date</w:t>
            </w:r>
          </w:p>
        </w:tc>
      </w:tr>
      <w:tr w:rsidR="000C5D20" w:rsidRPr="00B85F3A" w14:paraId="0B96EA38" w14:textId="77777777" w:rsidTr="00CB5A2A">
        <w:trPr>
          <w:trHeight w:val="743"/>
        </w:trPr>
        <w:tc>
          <w:tcPr>
            <w:tcW w:w="3510" w:type="dxa"/>
            <w:vAlign w:val="center"/>
          </w:tcPr>
          <w:p w14:paraId="7345C6DE" w14:textId="77777777" w:rsidR="000C5D20" w:rsidRPr="00B85F3A" w:rsidRDefault="00CB5A2A" w:rsidP="00CB5A2A">
            <w:pPr>
              <w:tabs>
                <w:tab w:val="left" w:pos="567"/>
              </w:tabs>
              <w:spacing w:before="60" w:after="60"/>
              <w:jc w:val="center"/>
              <w:rPr>
                <w:sz w:val="22"/>
              </w:rPr>
            </w:pPr>
            <w:r>
              <w:rPr>
                <w:sz w:val="22"/>
              </w:rPr>
              <w:t xml:space="preserve">Central Lancashire Planning </w:t>
            </w:r>
            <w:r w:rsidR="00A646B0">
              <w:rPr>
                <w:sz w:val="22"/>
              </w:rPr>
              <w:t>Local Plan Coordinator</w:t>
            </w:r>
          </w:p>
        </w:tc>
        <w:tc>
          <w:tcPr>
            <w:tcW w:w="3969" w:type="dxa"/>
            <w:vAlign w:val="center"/>
          </w:tcPr>
          <w:p w14:paraId="56EB2390" w14:textId="77777777" w:rsidR="000C5D20" w:rsidRPr="00B85F3A" w:rsidRDefault="00CB5A2A" w:rsidP="00CB5A2A">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15C04154" w14:textId="07AA9E4E" w:rsidR="000C5D20" w:rsidRPr="00B85F3A" w:rsidRDefault="0055136C" w:rsidP="00CB5A2A">
            <w:pPr>
              <w:tabs>
                <w:tab w:val="left" w:pos="567"/>
              </w:tabs>
              <w:spacing w:before="60" w:after="60"/>
              <w:jc w:val="center"/>
              <w:rPr>
                <w:sz w:val="22"/>
              </w:rPr>
            </w:pPr>
            <w:r>
              <w:rPr>
                <w:sz w:val="22"/>
              </w:rPr>
              <w:t>24.03.2020</w:t>
            </w:r>
          </w:p>
        </w:tc>
      </w:tr>
    </w:tbl>
    <w:p w14:paraId="37A40A63" w14:textId="77777777" w:rsidR="00496637" w:rsidRDefault="00496637" w:rsidP="00496637">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2B2F399B" w14:textId="6081A3A7" w:rsidR="00496637" w:rsidRPr="00BE59D6" w:rsidRDefault="004E7CEC" w:rsidP="00BE59D6">
      <w:pPr>
        <w:rPr>
          <w:rFonts w:eastAsiaTheme="minorHAnsi" w:cs="Arial"/>
          <w:b/>
          <w:sz w:val="28"/>
          <w:szCs w:val="22"/>
          <w:lang w:eastAsia="en-GB"/>
        </w:rPr>
      </w:pPr>
      <w:r>
        <w:rPr>
          <w:rFonts w:ascii="Arial Black" w:hAnsi="Arial Black"/>
          <w:caps/>
          <w:sz w:val="28"/>
        </w:rPr>
        <w:t xml:space="preserve">Central lancashire local plan </w:t>
      </w:r>
      <w:r w:rsidR="00047B3C">
        <w:rPr>
          <w:rFonts w:ascii="Arial Black" w:hAnsi="Arial Black"/>
          <w:caps/>
          <w:sz w:val="28"/>
        </w:rPr>
        <w:t>update</w:t>
      </w:r>
    </w:p>
    <w:tbl>
      <w:tblPr>
        <w:tblW w:w="0" w:type="auto"/>
        <w:tblLook w:val="01E0" w:firstRow="1" w:lastRow="1" w:firstColumn="1" w:lastColumn="1" w:noHBand="0" w:noVBand="0"/>
      </w:tblPr>
      <w:tblGrid>
        <w:gridCol w:w="9355"/>
      </w:tblGrid>
      <w:tr w:rsidR="000C5D20" w:rsidRPr="00B85F3A" w14:paraId="2F4C2704" w14:textId="77777777">
        <w:tc>
          <w:tcPr>
            <w:tcW w:w="9855" w:type="dxa"/>
          </w:tcPr>
          <w:p w14:paraId="32C0F38D" w14:textId="77777777" w:rsidR="00496637" w:rsidRPr="00496637" w:rsidRDefault="00496637" w:rsidP="007B58B5">
            <w:pPr>
              <w:jc w:val="left"/>
              <w:rPr>
                <w:sz w:val="22"/>
              </w:rPr>
            </w:pPr>
          </w:p>
        </w:tc>
      </w:tr>
      <w:tr w:rsidR="000C5D20" w:rsidRPr="00B85F3A" w14:paraId="5E1EE8E8" w14:textId="77777777">
        <w:tc>
          <w:tcPr>
            <w:tcW w:w="9855" w:type="dxa"/>
          </w:tcPr>
          <w:p w14:paraId="1781802C" w14:textId="77777777"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sz w:val="22"/>
              </w:rPr>
            </w:pPr>
            <w:r w:rsidRPr="00B85F3A">
              <w:rPr>
                <w:b/>
                <w:sz w:val="22"/>
              </w:rPr>
              <w:t>RECOMMENDATION(S)</w:t>
            </w:r>
          </w:p>
        </w:tc>
      </w:tr>
      <w:tr w:rsidR="000C5D20" w:rsidRPr="00B85F3A" w14:paraId="06248499" w14:textId="77777777">
        <w:tc>
          <w:tcPr>
            <w:tcW w:w="9855" w:type="dxa"/>
          </w:tcPr>
          <w:p w14:paraId="5D5AF98D" w14:textId="47EE90E8" w:rsidR="00A646B0" w:rsidRPr="00411A48" w:rsidRDefault="005D2018" w:rsidP="00C8392A">
            <w:pPr>
              <w:pStyle w:val="ListParagraph"/>
              <w:numPr>
                <w:ilvl w:val="0"/>
                <w:numId w:val="1"/>
              </w:numPr>
              <w:pBdr>
                <w:top w:val="single" w:sz="2" w:space="1" w:color="FFFFFF"/>
                <w:left w:val="single" w:sz="2" w:space="0" w:color="FFFFFF"/>
                <w:bottom w:val="single" w:sz="2" w:space="2" w:color="FFFFFF"/>
                <w:right w:val="single" w:sz="2" w:space="4" w:color="FFFFFF"/>
              </w:pBdr>
              <w:ind w:right="141"/>
              <w:rPr>
                <w:sz w:val="22"/>
              </w:rPr>
            </w:pPr>
            <w:r>
              <w:rPr>
                <w:sz w:val="22"/>
              </w:rPr>
              <w:t>None, for information only.</w:t>
            </w:r>
          </w:p>
        </w:tc>
      </w:tr>
    </w:tbl>
    <w:p w14:paraId="41FF840D" w14:textId="77777777" w:rsidR="00496637" w:rsidRDefault="00E91A2D" w:rsidP="00355F92">
      <w:pPr>
        <w:rPr>
          <w:b/>
          <w:sz w:val="22"/>
          <w:szCs w:val="22"/>
        </w:rPr>
      </w:pPr>
      <w:r>
        <w:rPr>
          <w:b/>
          <w:sz w:val="22"/>
          <w:szCs w:val="22"/>
        </w:rPr>
        <w:t xml:space="preserve"> </w:t>
      </w:r>
    </w:p>
    <w:p w14:paraId="0279AF7B" w14:textId="77777777" w:rsidR="00496637" w:rsidRDefault="00496637" w:rsidP="00496637">
      <w:pPr>
        <w:pStyle w:val="Heading7"/>
        <w:tabs>
          <w:tab w:val="left" w:pos="567"/>
        </w:tabs>
        <w:spacing w:after="120"/>
        <w:ind w:right="0"/>
      </w:pPr>
      <w:r>
        <w:t>EXECUTIVE SUMMARY OF REPORT</w:t>
      </w:r>
    </w:p>
    <w:p w14:paraId="114DC379" w14:textId="63010C38" w:rsidR="00A646B0" w:rsidRDefault="00A646B0" w:rsidP="00BE59D6">
      <w:pPr>
        <w:jc w:val="left"/>
        <w:rPr>
          <w:rFonts w:eastAsiaTheme="minorHAnsi" w:cs="Arial"/>
          <w:sz w:val="22"/>
          <w:szCs w:val="22"/>
        </w:rPr>
      </w:pPr>
    </w:p>
    <w:p w14:paraId="6F50BEDD" w14:textId="4F1D566B" w:rsidR="00BE59D6" w:rsidRPr="00BE59D6" w:rsidRDefault="00047B3C" w:rsidP="00BE59D6">
      <w:pPr>
        <w:jc w:val="left"/>
        <w:rPr>
          <w:rFonts w:eastAsiaTheme="minorHAnsi" w:cs="Arial"/>
          <w:sz w:val="22"/>
          <w:szCs w:val="22"/>
        </w:rPr>
      </w:pPr>
      <w:r>
        <w:rPr>
          <w:rFonts w:eastAsiaTheme="minorHAnsi" w:cs="Arial"/>
          <w:sz w:val="22"/>
          <w:szCs w:val="22"/>
        </w:rPr>
        <w:t>General update on the progress of the Local Plan</w:t>
      </w:r>
      <w:r w:rsidR="0095619F">
        <w:rPr>
          <w:rFonts w:eastAsiaTheme="minorHAnsi" w:cs="Arial"/>
          <w:sz w:val="22"/>
          <w:szCs w:val="22"/>
        </w:rPr>
        <w:t>.</w:t>
      </w:r>
    </w:p>
    <w:p w14:paraId="07B72730" w14:textId="77777777" w:rsidR="0048482B" w:rsidRPr="0048482B" w:rsidRDefault="0048482B" w:rsidP="0048482B">
      <w:pPr>
        <w:rPr>
          <w:rFonts w:eastAsiaTheme="minorHAnsi" w:cs="Arial"/>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EF44D5" w14:paraId="3FACC8BA" w14:textId="77777777" w:rsidTr="005B20BB">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18671C81" w14:textId="77777777" w:rsidR="00EF44D5" w:rsidRDefault="00EF44D5" w:rsidP="001B16FB">
            <w:pPr>
              <w:tabs>
                <w:tab w:val="left" w:pos="567"/>
              </w:tabs>
              <w:rPr>
                <w:b/>
                <w:sz w:val="22"/>
              </w:rPr>
            </w:pPr>
            <w:r>
              <w:rPr>
                <w:b/>
                <w:sz w:val="22"/>
              </w:rPr>
              <w:t>Confidential report</w:t>
            </w:r>
          </w:p>
          <w:p w14:paraId="46BD3FF4" w14:textId="77777777" w:rsidR="00EF44D5" w:rsidRDefault="00EF44D5" w:rsidP="001B16FB">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654B4B3B" w14:textId="77777777" w:rsidR="00EF44D5" w:rsidRPr="00047B3C" w:rsidRDefault="00E91A2D" w:rsidP="001B16FB">
            <w:pPr>
              <w:tabs>
                <w:tab w:val="left" w:pos="567"/>
              </w:tabs>
              <w:rPr>
                <w:sz w:val="22"/>
              </w:rPr>
            </w:pPr>
            <w:r w:rsidRPr="00047B3C">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1491FD3D" w14:textId="77777777" w:rsidR="00EF44D5" w:rsidRPr="00047B3C" w:rsidRDefault="00EF44D5" w:rsidP="001B16FB">
            <w:pPr>
              <w:tabs>
                <w:tab w:val="left" w:pos="567"/>
              </w:tabs>
              <w:rPr>
                <w:b/>
                <w:sz w:val="22"/>
              </w:rPr>
            </w:pPr>
            <w:r w:rsidRPr="00047B3C">
              <w:rPr>
                <w:b/>
                <w:sz w:val="22"/>
              </w:rPr>
              <w:t>No</w:t>
            </w:r>
          </w:p>
        </w:tc>
      </w:tr>
      <w:tr w:rsidR="00496637" w:rsidRPr="00496637" w14:paraId="59972CAE"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29D70EB" w14:textId="77777777" w:rsidR="00595CDA" w:rsidRDefault="00595CDA" w:rsidP="00496637">
            <w:pPr>
              <w:pBdr>
                <w:top w:val="single" w:sz="2" w:space="1" w:color="FFFFFF"/>
                <w:left w:val="single" w:sz="2" w:space="0" w:color="FFFFFF"/>
                <w:bottom w:val="single" w:sz="2" w:space="2" w:color="FFFFFF"/>
                <w:right w:val="single" w:sz="2" w:space="4" w:color="FFFFFF"/>
              </w:pBdr>
              <w:tabs>
                <w:tab w:val="left" w:pos="567"/>
              </w:tabs>
              <w:rPr>
                <w:b/>
                <w:sz w:val="22"/>
              </w:rPr>
            </w:pPr>
          </w:p>
          <w:p w14:paraId="4D01D00C"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s>
              <w:rPr>
                <w:b/>
                <w:sz w:val="22"/>
              </w:rPr>
            </w:pPr>
            <w:r w:rsidRPr="00496637">
              <w:rPr>
                <w:b/>
                <w:sz w:val="22"/>
              </w:rPr>
              <w:t>REASONS FOR RECOMMENDATION(S)</w:t>
            </w:r>
          </w:p>
        </w:tc>
      </w:tr>
      <w:tr w:rsidR="00496637" w:rsidRPr="00496637" w14:paraId="25A658D9"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79A04A0" w14:textId="77777777" w:rsidR="00496637" w:rsidRDefault="00496637"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0AB039CE" w14:textId="77777777" w:rsidR="00C8392A" w:rsidRPr="00496637" w:rsidRDefault="00C8392A"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496637" w14:paraId="3915651A"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79AB3B78" w14:textId="0AA53831" w:rsidR="00496637" w:rsidRPr="00496637" w:rsidRDefault="0019615A" w:rsidP="00C8392A">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sz w:val="22"/>
              </w:rPr>
            </w:pPr>
            <w:r>
              <w:rPr>
                <w:sz w:val="22"/>
              </w:rPr>
              <w:t xml:space="preserve">None, </w:t>
            </w:r>
            <w:r w:rsidR="007B58B5">
              <w:rPr>
                <w:sz w:val="22"/>
              </w:rPr>
              <w:t xml:space="preserve">for </w:t>
            </w:r>
            <w:r>
              <w:rPr>
                <w:sz w:val="22"/>
              </w:rPr>
              <w:t>information only</w:t>
            </w:r>
            <w:r w:rsidR="00D65460">
              <w:rPr>
                <w:sz w:val="22"/>
              </w:rPr>
              <w:t>.</w:t>
            </w:r>
          </w:p>
        </w:tc>
      </w:tr>
    </w:tbl>
    <w:p w14:paraId="04D46FB0" w14:textId="77777777" w:rsidR="00B01C9A" w:rsidRPr="00B01C9A" w:rsidRDefault="00B01C9A" w:rsidP="00B01C9A">
      <w:pPr>
        <w:rPr>
          <w:rFonts w:cs="Arial"/>
          <w:position w:val="10"/>
          <w:sz w:val="22"/>
          <w:szCs w:val="22"/>
        </w:rPr>
      </w:pPr>
    </w:p>
    <w:tbl>
      <w:tblPr>
        <w:tblW w:w="0" w:type="auto"/>
        <w:tblInd w:w="-34" w:type="dxa"/>
        <w:tblLook w:val="01E0" w:firstRow="1" w:lastRow="1" w:firstColumn="1" w:lastColumn="1" w:noHBand="0" w:noVBand="0"/>
      </w:tblPr>
      <w:tblGrid>
        <w:gridCol w:w="9389"/>
      </w:tblGrid>
      <w:tr w:rsidR="00496637" w:rsidRPr="00496637" w14:paraId="43D4F367" w14:textId="77777777" w:rsidTr="00AA50A5">
        <w:tc>
          <w:tcPr>
            <w:tcW w:w="9389" w:type="dxa"/>
          </w:tcPr>
          <w:p w14:paraId="7D1C4B86" w14:textId="77777777" w:rsidR="005D2018" w:rsidRPr="00B85F3A" w:rsidRDefault="005D2018" w:rsidP="005D2018">
            <w:pPr>
              <w:pBdr>
                <w:top w:val="single" w:sz="2" w:space="0" w:color="FFFFFF"/>
                <w:left w:val="single" w:sz="2" w:space="0" w:color="FFFFFF"/>
                <w:bottom w:val="single" w:sz="2" w:space="2" w:color="FFFFFF"/>
                <w:right w:val="single" w:sz="2" w:space="4" w:color="FFFFFF"/>
              </w:pBdr>
              <w:tabs>
                <w:tab w:val="left" w:pos="567"/>
              </w:tabs>
              <w:ind w:right="141"/>
              <w:rPr>
                <w:b/>
                <w:caps/>
                <w:sz w:val="22"/>
              </w:rPr>
            </w:pPr>
            <w:r>
              <w:rPr>
                <w:b/>
                <w:caps/>
                <w:sz w:val="22"/>
              </w:rPr>
              <w:t>lOCAL PLAN PROGRESS – issues and options consultation</w:t>
            </w:r>
          </w:p>
          <w:p w14:paraId="418A54B5" w14:textId="77777777" w:rsidR="005D2018" w:rsidRPr="00B85F3A" w:rsidRDefault="005D2018" w:rsidP="005D2018">
            <w:pPr>
              <w:pBdr>
                <w:top w:val="single" w:sz="2" w:space="0" w:color="FFFFFF"/>
                <w:left w:val="single" w:sz="2" w:space="0" w:color="FFFFFF"/>
                <w:bottom w:val="single" w:sz="2" w:space="2" w:color="FFFFFF"/>
                <w:right w:val="single" w:sz="2" w:space="4" w:color="FFFFFF"/>
              </w:pBdr>
              <w:tabs>
                <w:tab w:val="left" w:pos="567"/>
                <w:tab w:val="left" w:pos="940"/>
              </w:tabs>
              <w:ind w:right="141"/>
              <w:rPr>
                <w:sz w:val="22"/>
              </w:rPr>
            </w:pPr>
          </w:p>
          <w:p w14:paraId="72E0757F" w14:textId="3787BD86" w:rsidR="005D2018" w:rsidRPr="00E05083" w:rsidRDefault="005D2018" w:rsidP="005D2018">
            <w:pPr>
              <w:pStyle w:val="ListParagraph"/>
              <w:numPr>
                <w:ilvl w:val="0"/>
                <w:numId w:val="1"/>
              </w:numPr>
              <w:rPr>
                <w:rFonts w:eastAsiaTheme="minorHAnsi" w:cs="Arial"/>
                <w:b/>
                <w:sz w:val="22"/>
                <w:szCs w:val="22"/>
                <w:u w:val="single"/>
              </w:rPr>
            </w:pPr>
            <w:r w:rsidRPr="007E670C">
              <w:rPr>
                <w:rFonts w:eastAsiaTheme="minorHAnsi" w:cs="Arial"/>
                <w:sz w:val="22"/>
                <w:szCs w:val="22"/>
              </w:rPr>
              <w:t xml:space="preserve">The Central Lancashire Local Plan Issues and options consultation </w:t>
            </w:r>
            <w:r>
              <w:rPr>
                <w:rFonts w:eastAsiaTheme="minorHAnsi" w:cs="Arial"/>
                <w:sz w:val="22"/>
                <w:szCs w:val="22"/>
              </w:rPr>
              <w:t xml:space="preserve">ran from </w:t>
            </w:r>
            <w:r w:rsidRPr="007E670C">
              <w:rPr>
                <w:rFonts w:eastAsiaTheme="minorHAnsi" w:cs="Arial"/>
                <w:sz w:val="22"/>
                <w:szCs w:val="22"/>
              </w:rPr>
              <w:t>Monday the 18</w:t>
            </w:r>
            <w:r w:rsidRPr="007E670C">
              <w:rPr>
                <w:rFonts w:eastAsiaTheme="minorHAnsi" w:cs="Arial"/>
                <w:sz w:val="22"/>
                <w:szCs w:val="22"/>
                <w:vertAlign w:val="superscript"/>
              </w:rPr>
              <w:t>th</w:t>
            </w:r>
            <w:r w:rsidRPr="007E670C">
              <w:rPr>
                <w:rFonts w:eastAsiaTheme="minorHAnsi" w:cs="Arial"/>
                <w:sz w:val="22"/>
                <w:szCs w:val="22"/>
              </w:rPr>
              <w:t xml:space="preserve"> November 2019 until Friday 14</w:t>
            </w:r>
            <w:r w:rsidRPr="007E670C">
              <w:rPr>
                <w:rFonts w:eastAsiaTheme="minorHAnsi" w:cs="Arial"/>
                <w:sz w:val="22"/>
                <w:szCs w:val="22"/>
                <w:vertAlign w:val="superscript"/>
              </w:rPr>
              <w:t>th</w:t>
            </w:r>
            <w:r w:rsidRPr="007E670C">
              <w:rPr>
                <w:rFonts w:eastAsiaTheme="minorHAnsi" w:cs="Arial"/>
                <w:sz w:val="22"/>
                <w:szCs w:val="22"/>
              </w:rPr>
              <w:t xml:space="preserve"> February.  The consultation included 40 drop</w:t>
            </w:r>
            <w:r>
              <w:rPr>
                <w:rFonts w:eastAsiaTheme="minorHAnsi" w:cs="Arial"/>
                <w:sz w:val="22"/>
                <w:szCs w:val="22"/>
              </w:rPr>
              <w:t>-</w:t>
            </w:r>
            <w:r w:rsidRPr="007E670C">
              <w:rPr>
                <w:rFonts w:eastAsiaTheme="minorHAnsi" w:cs="Arial"/>
                <w:sz w:val="22"/>
                <w:szCs w:val="22"/>
              </w:rPr>
              <w:t xml:space="preserve">in sessions </w:t>
            </w:r>
            <w:r>
              <w:rPr>
                <w:rFonts w:eastAsiaTheme="minorHAnsi" w:cs="Arial"/>
                <w:sz w:val="22"/>
                <w:szCs w:val="22"/>
              </w:rPr>
              <w:t xml:space="preserve">held </w:t>
            </w:r>
            <w:r w:rsidRPr="007E670C">
              <w:rPr>
                <w:rFonts w:eastAsiaTheme="minorHAnsi" w:cs="Arial"/>
                <w:sz w:val="22"/>
                <w:szCs w:val="22"/>
              </w:rPr>
              <w:t xml:space="preserve">across Central Lancashire. Officers </w:t>
            </w:r>
            <w:r>
              <w:rPr>
                <w:rFonts w:eastAsiaTheme="minorHAnsi" w:cs="Arial"/>
                <w:sz w:val="22"/>
                <w:szCs w:val="22"/>
              </w:rPr>
              <w:t>from each of the 3 home teams and the Central Team attended these sessions and provided support to stakeholders on how to respond to the local Plan and to answer any questions they had regarding the proposals out for consultation.</w:t>
            </w:r>
            <w:r w:rsidRPr="007E670C">
              <w:rPr>
                <w:rFonts w:eastAsiaTheme="minorHAnsi" w:cs="Arial"/>
                <w:sz w:val="22"/>
                <w:szCs w:val="22"/>
              </w:rPr>
              <w:t xml:space="preserve"> </w:t>
            </w:r>
          </w:p>
          <w:p w14:paraId="28088FDC" w14:textId="77777777" w:rsidR="005D2018" w:rsidRPr="00E05083" w:rsidRDefault="005D2018" w:rsidP="005D2018">
            <w:pPr>
              <w:pStyle w:val="ListParagraph"/>
              <w:numPr>
                <w:ilvl w:val="0"/>
                <w:numId w:val="1"/>
              </w:numPr>
              <w:rPr>
                <w:rFonts w:eastAsiaTheme="minorHAnsi" w:cs="Arial"/>
                <w:b/>
                <w:sz w:val="22"/>
                <w:szCs w:val="22"/>
                <w:u w:val="single"/>
              </w:rPr>
            </w:pPr>
            <w:r w:rsidRPr="00E05083">
              <w:rPr>
                <w:rFonts w:eastAsiaTheme="minorHAnsi" w:cs="Arial"/>
                <w:sz w:val="22"/>
                <w:szCs w:val="22"/>
              </w:rPr>
              <w:t xml:space="preserve">The majority of events where well attended </w:t>
            </w:r>
            <w:r>
              <w:rPr>
                <w:rFonts w:eastAsiaTheme="minorHAnsi" w:cs="Arial"/>
                <w:sz w:val="22"/>
                <w:szCs w:val="22"/>
              </w:rPr>
              <w:t xml:space="preserve">with a total of 912 signing in, </w:t>
            </w:r>
            <w:r w:rsidRPr="00E05083">
              <w:rPr>
                <w:rFonts w:eastAsiaTheme="minorHAnsi" w:cs="Arial"/>
                <w:sz w:val="22"/>
                <w:szCs w:val="22"/>
              </w:rPr>
              <w:t>however the actual number attending is nearer 1000 as we know not everyone signed in</w:t>
            </w:r>
            <w:r>
              <w:rPr>
                <w:rFonts w:eastAsiaTheme="minorHAnsi" w:cs="Arial"/>
                <w:sz w:val="22"/>
                <w:szCs w:val="22"/>
              </w:rPr>
              <w:t>.  S</w:t>
            </w:r>
            <w:r w:rsidRPr="00E05083">
              <w:rPr>
                <w:rFonts w:eastAsiaTheme="minorHAnsi" w:cs="Arial"/>
                <w:sz w:val="22"/>
                <w:szCs w:val="22"/>
              </w:rPr>
              <w:t>ocial media presence was used to help highlight the meetings taking place</w:t>
            </w:r>
            <w:r>
              <w:rPr>
                <w:rFonts w:eastAsiaTheme="minorHAnsi" w:cs="Arial"/>
                <w:sz w:val="22"/>
                <w:szCs w:val="22"/>
              </w:rPr>
              <w:t xml:space="preserve"> and assisted in achieving the number recorded</w:t>
            </w:r>
            <w:r w:rsidRPr="00E05083">
              <w:rPr>
                <w:rFonts w:eastAsiaTheme="minorHAnsi" w:cs="Arial"/>
                <w:sz w:val="22"/>
                <w:szCs w:val="22"/>
              </w:rPr>
              <w:t xml:space="preserve">. </w:t>
            </w:r>
          </w:p>
          <w:p w14:paraId="6B83B52C" w14:textId="77777777" w:rsidR="005D2018" w:rsidRPr="002578D3" w:rsidRDefault="005D2018" w:rsidP="005D2018">
            <w:pPr>
              <w:rPr>
                <w:rFonts w:eastAsiaTheme="minorHAnsi" w:cs="Arial"/>
                <w:b/>
                <w:sz w:val="22"/>
                <w:szCs w:val="22"/>
                <w:u w:val="single"/>
              </w:rPr>
            </w:pPr>
          </w:p>
          <w:p w14:paraId="36CA596A" w14:textId="77777777" w:rsidR="005D2018" w:rsidRPr="00CD421A" w:rsidRDefault="005D2018" w:rsidP="005D2018">
            <w:pPr>
              <w:pStyle w:val="ListParagraph"/>
              <w:numPr>
                <w:ilvl w:val="0"/>
                <w:numId w:val="1"/>
              </w:numPr>
              <w:rPr>
                <w:rFonts w:eastAsiaTheme="minorHAnsi" w:cs="Arial"/>
                <w:b/>
                <w:sz w:val="22"/>
                <w:szCs w:val="22"/>
                <w:u w:val="single"/>
              </w:rPr>
            </w:pPr>
            <w:r>
              <w:rPr>
                <w:rFonts w:eastAsiaTheme="minorHAnsi" w:cs="Arial"/>
                <w:bCs/>
                <w:sz w:val="22"/>
                <w:szCs w:val="22"/>
              </w:rPr>
              <w:t xml:space="preserve">We have received over 1,200 responses to the consultation online through Citizen Space and have a few hundred written representations to log on the system. The final number of responses is likely to be around 1,500.  We also received two petitions against proposals in South Ribble.  </w:t>
            </w:r>
          </w:p>
          <w:p w14:paraId="0BD4F7E0" w14:textId="77777777" w:rsidR="005D2018" w:rsidRPr="00CD421A" w:rsidRDefault="005D2018" w:rsidP="005D2018">
            <w:pPr>
              <w:pStyle w:val="ListParagraph"/>
              <w:rPr>
                <w:rFonts w:eastAsiaTheme="minorHAnsi" w:cs="Arial"/>
                <w:bCs/>
                <w:sz w:val="22"/>
                <w:szCs w:val="22"/>
              </w:rPr>
            </w:pPr>
          </w:p>
          <w:p w14:paraId="043600FB" w14:textId="77777777" w:rsidR="005D2018" w:rsidRPr="001F0C3E" w:rsidRDefault="005D2018" w:rsidP="005D2018">
            <w:pPr>
              <w:pStyle w:val="ListParagraph"/>
              <w:numPr>
                <w:ilvl w:val="0"/>
                <w:numId w:val="1"/>
              </w:numPr>
              <w:rPr>
                <w:rFonts w:eastAsiaTheme="minorHAnsi" w:cs="Arial"/>
                <w:b/>
                <w:sz w:val="22"/>
                <w:szCs w:val="22"/>
                <w:u w:val="single"/>
              </w:rPr>
            </w:pPr>
            <w:r>
              <w:rPr>
                <w:rFonts w:eastAsiaTheme="minorHAnsi" w:cs="Arial"/>
                <w:bCs/>
                <w:sz w:val="22"/>
                <w:szCs w:val="22"/>
              </w:rPr>
              <w:t xml:space="preserve">The Youth Questionnaire which ran alongside the issues and Options generated an additional 593 responses from 11-21 year olds which is a positive step to engaging this sector on the development of the Local Plan.  </w:t>
            </w:r>
          </w:p>
          <w:p w14:paraId="26D03DEE" w14:textId="77777777" w:rsidR="005D2018" w:rsidRPr="001F0C3E" w:rsidRDefault="005D2018" w:rsidP="005D2018">
            <w:pPr>
              <w:pStyle w:val="ListParagraph"/>
              <w:rPr>
                <w:rFonts w:eastAsiaTheme="minorHAnsi" w:cs="Arial"/>
                <w:b/>
                <w:sz w:val="22"/>
                <w:szCs w:val="22"/>
                <w:u w:val="single"/>
              </w:rPr>
            </w:pPr>
          </w:p>
          <w:p w14:paraId="1DE49566" w14:textId="77777777" w:rsidR="005D2018" w:rsidRPr="001F0C3E" w:rsidRDefault="005D2018" w:rsidP="005D2018">
            <w:pPr>
              <w:pStyle w:val="ListParagraph"/>
              <w:numPr>
                <w:ilvl w:val="0"/>
                <w:numId w:val="1"/>
              </w:numPr>
              <w:pBdr>
                <w:top w:val="single" w:sz="2" w:space="0" w:color="FFFFFF"/>
                <w:left w:val="single" w:sz="2" w:space="0" w:color="FFFFFF"/>
                <w:bottom w:val="single" w:sz="2" w:space="2" w:color="FFFFFF"/>
                <w:right w:val="single" w:sz="2" w:space="4" w:color="FFFFFF"/>
              </w:pBdr>
              <w:tabs>
                <w:tab w:val="left" w:pos="-2130"/>
                <w:tab w:val="left" w:pos="567"/>
              </w:tabs>
              <w:ind w:right="141"/>
              <w:rPr>
                <w:sz w:val="22"/>
              </w:rPr>
            </w:pPr>
            <w:r w:rsidRPr="001F0C3E">
              <w:rPr>
                <w:rFonts w:eastAsiaTheme="minorHAnsi" w:cs="Arial"/>
                <w:bCs/>
                <w:sz w:val="22"/>
                <w:szCs w:val="22"/>
              </w:rPr>
              <w:lastRenderedPageBreak/>
              <w:t xml:space="preserve">We did receive both positive and negative feedback regarding the use of Citizen Space and the online questionnaire, </w:t>
            </w:r>
            <w:r>
              <w:rPr>
                <w:rFonts w:eastAsiaTheme="minorHAnsi" w:cs="Arial"/>
                <w:bCs/>
                <w:sz w:val="22"/>
                <w:szCs w:val="22"/>
              </w:rPr>
              <w:t>these are points which we will take on board for the next consultation.</w:t>
            </w:r>
          </w:p>
          <w:p w14:paraId="65443DE6" w14:textId="77777777" w:rsidR="005D2018" w:rsidRPr="001F0C3E" w:rsidRDefault="005D2018" w:rsidP="005D2018">
            <w:pPr>
              <w:pStyle w:val="ListParagraph"/>
              <w:rPr>
                <w:sz w:val="22"/>
              </w:rPr>
            </w:pPr>
          </w:p>
          <w:p w14:paraId="06078437" w14:textId="77777777" w:rsidR="005D2018" w:rsidRPr="001F0C3E" w:rsidRDefault="005D2018" w:rsidP="005D2018">
            <w:pPr>
              <w:pStyle w:val="ListParagraph"/>
              <w:numPr>
                <w:ilvl w:val="0"/>
                <w:numId w:val="1"/>
              </w:numPr>
              <w:pBdr>
                <w:top w:val="single" w:sz="2" w:space="3" w:color="FFFFFF"/>
                <w:left w:val="single" w:sz="2" w:space="0" w:color="FFFFFF"/>
                <w:bottom w:val="single" w:sz="2" w:space="2" w:color="FFFFFF"/>
                <w:right w:val="single" w:sz="2" w:space="4" w:color="FFFFFF"/>
              </w:pBdr>
              <w:tabs>
                <w:tab w:val="left" w:pos="-2130"/>
                <w:tab w:val="left" w:pos="567"/>
              </w:tabs>
              <w:ind w:right="141"/>
              <w:rPr>
                <w:sz w:val="22"/>
              </w:rPr>
            </w:pPr>
            <w:r>
              <w:rPr>
                <w:sz w:val="22"/>
              </w:rPr>
              <w:t>Since the start the start of consultation we have had an additional 468 people sign up to receive updates on the Local Plan.</w:t>
            </w:r>
          </w:p>
          <w:p w14:paraId="6967D56B" w14:textId="77777777" w:rsidR="005D2018" w:rsidRPr="00B85F3A" w:rsidRDefault="005D2018" w:rsidP="005D2018">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b/>
                <w:sz w:val="22"/>
              </w:rPr>
            </w:pPr>
            <w:r>
              <w:rPr>
                <w:b/>
                <w:sz w:val="22"/>
              </w:rPr>
              <w:t>DEVELOPER FORUM</w:t>
            </w:r>
          </w:p>
          <w:p w14:paraId="4F7366DA" w14:textId="77777777" w:rsidR="005D2018" w:rsidRPr="00B85F3A" w:rsidRDefault="005D2018" w:rsidP="005D2018">
            <w:pPr>
              <w:pBdr>
                <w:top w:val="single" w:sz="2" w:space="1" w:color="FFFFFF"/>
                <w:left w:val="single" w:sz="2" w:space="0" w:color="FFFFFF"/>
                <w:bottom w:val="single" w:sz="2" w:space="2" w:color="FFFFFF"/>
                <w:right w:val="single" w:sz="2" w:space="4" w:color="FFFFFF"/>
              </w:pBdr>
              <w:tabs>
                <w:tab w:val="left" w:pos="567"/>
              </w:tabs>
              <w:ind w:left="567" w:right="141" w:hanging="567"/>
              <w:rPr>
                <w:b/>
                <w:sz w:val="22"/>
              </w:rPr>
            </w:pPr>
          </w:p>
          <w:p w14:paraId="193D9223" w14:textId="77777777" w:rsidR="005D2018"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The first meeting of the Developer Forum was held on the 5</w:t>
            </w:r>
            <w:r w:rsidRPr="0027584C">
              <w:rPr>
                <w:sz w:val="22"/>
                <w:vertAlign w:val="superscript"/>
              </w:rPr>
              <w:t>th</w:t>
            </w:r>
            <w:r>
              <w:rPr>
                <w:sz w:val="22"/>
              </w:rPr>
              <w:t xml:space="preserve"> December at the Exchange in Preston. A total of 61 people attended the evening. Details on the presentation given on the evening are provided below.</w:t>
            </w:r>
          </w:p>
          <w:p w14:paraId="6A1C137E" w14:textId="77777777" w:rsidR="005D2018" w:rsidRDefault="005D2018" w:rsidP="005D2018">
            <w:pPr>
              <w:pBdr>
                <w:top w:val="single" w:sz="2" w:space="1" w:color="FFFFFF"/>
                <w:left w:val="single" w:sz="2" w:space="0" w:color="FFFFFF"/>
                <w:bottom w:val="single" w:sz="2" w:space="2" w:color="FFFFFF"/>
                <w:right w:val="single" w:sz="2" w:space="4" w:color="FFFFFF"/>
              </w:pBdr>
              <w:ind w:left="567" w:right="141"/>
              <w:rPr>
                <w:sz w:val="22"/>
              </w:rPr>
            </w:pPr>
          </w:p>
          <w:p w14:paraId="5224AD40" w14:textId="77777777" w:rsidR="005D2018" w:rsidRPr="0027584C" w:rsidRDefault="005D2018" w:rsidP="005D2018">
            <w:pPr>
              <w:pStyle w:val="ListParagraph"/>
              <w:numPr>
                <w:ilvl w:val="0"/>
                <w:numId w:val="22"/>
              </w:numPr>
              <w:pBdr>
                <w:top w:val="single" w:sz="2" w:space="1" w:color="FFFFFF"/>
                <w:left w:val="single" w:sz="2" w:space="0" w:color="FFFFFF"/>
                <w:bottom w:val="single" w:sz="2" w:space="2" w:color="FFFFFF"/>
                <w:right w:val="single" w:sz="2" w:space="4" w:color="FFFFFF"/>
              </w:pBdr>
              <w:tabs>
                <w:tab w:val="left" w:pos="567"/>
              </w:tabs>
              <w:ind w:right="141"/>
              <w:rPr>
                <w:sz w:val="22"/>
              </w:rPr>
            </w:pPr>
            <w:r w:rsidRPr="0027584C">
              <w:rPr>
                <w:sz w:val="22"/>
              </w:rPr>
              <w:t>Chris Hayward - City Deal Preston Update</w:t>
            </w:r>
          </w:p>
          <w:p w14:paraId="64176057" w14:textId="77777777" w:rsidR="005D2018" w:rsidRPr="0027584C" w:rsidRDefault="005D2018" w:rsidP="005D2018">
            <w:pPr>
              <w:pStyle w:val="ListParagraph"/>
              <w:numPr>
                <w:ilvl w:val="0"/>
                <w:numId w:val="22"/>
              </w:numPr>
              <w:pBdr>
                <w:top w:val="single" w:sz="2" w:space="1" w:color="FFFFFF"/>
                <w:left w:val="single" w:sz="2" w:space="0" w:color="FFFFFF"/>
                <w:bottom w:val="single" w:sz="2" w:space="2" w:color="FFFFFF"/>
                <w:right w:val="single" w:sz="2" w:space="4" w:color="FFFFFF"/>
              </w:pBdr>
              <w:ind w:right="141"/>
              <w:rPr>
                <w:sz w:val="22"/>
              </w:rPr>
            </w:pPr>
            <w:r w:rsidRPr="0027584C">
              <w:rPr>
                <w:sz w:val="22"/>
              </w:rPr>
              <w:t>Jonathan Noad - City Deal South Ribble Update</w:t>
            </w:r>
          </w:p>
          <w:p w14:paraId="6FD7DF9D" w14:textId="77777777" w:rsidR="005D2018" w:rsidRPr="0027584C" w:rsidRDefault="005D2018" w:rsidP="005D2018">
            <w:pPr>
              <w:pStyle w:val="ListParagraph"/>
              <w:numPr>
                <w:ilvl w:val="0"/>
                <w:numId w:val="22"/>
              </w:numPr>
              <w:pBdr>
                <w:top w:val="single" w:sz="2" w:space="1" w:color="FFFFFF"/>
                <w:left w:val="single" w:sz="2" w:space="0" w:color="FFFFFF"/>
                <w:bottom w:val="single" w:sz="2" w:space="2" w:color="FFFFFF"/>
                <w:right w:val="single" w:sz="2" w:space="4" w:color="FFFFFF"/>
              </w:pBdr>
              <w:ind w:right="141"/>
              <w:rPr>
                <w:sz w:val="22"/>
              </w:rPr>
            </w:pPr>
            <w:r w:rsidRPr="0027584C">
              <w:rPr>
                <w:sz w:val="22"/>
              </w:rPr>
              <w:t xml:space="preserve">Andrew Pettinger - Lancashire Enterprise Partnership </w:t>
            </w:r>
          </w:p>
          <w:p w14:paraId="47AA8D76" w14:textId="77777777" w:rsidR="005D2018" w:rsidRPr="0027584C" w:rsidRDefault="005D2018" w:rsidP="005D2018">
            <w:pPr>
              <w:pStyle w:val="ListParagraph"/>
              <w:numPr>
                <w:ilvl w:val="0"/>
                <w:numId w:val="22"/>
              </w:numPr>
              <w:pBdr>
                <w:top w:val="single" w:sz="2" w:space="1" w:color="FFFFFF"/>
                <w:left w:val="single" w:sz="2" w:space="0" w:color="FFFFFF"/>
                <w:bottom w:val="single" w:sz="2" w:space="2" w:color="FFFFFF"/>
                <w:right w:val="single" w:sz="2" w:space="4" w:color="FFFFFF"/>
              </w:pBdr>
              <w:ind w:right="141"/>
              <w:rPr>
                <w:sz w:val="22"/>
              </w:rPr>
            </w:pPr>
            <w:r w:rsidRPr="0027584C">
              <w:rPr>
                <w:sz w:val="22"/>
              </w:rPr>
              <w:t>Matthew Baqueriza-Jackson - Developing Social Value through Planning and Development</w:t>
            </w:r>
          </w:p>
          <w:p w14:paraId="7501B26B" w14:textId="77777777" w:rsidR="005D2018" w:rsidRPr="0027584C" w:rsidRDefault="005D2018" w:rsidP="005D2018">
            <w:pPr>
              <w:pStyle w:val="ListParagraph"/>
              <w:numPr>
                <w:ilvl w:val="0"/>
                <w:numId w:val="22"/>
              </w:numPr>
              <w:pBdr>
                <w:top w:val="single" w:sz="2" w:space="1" w:color="FFFFFF"/>
                <w:left w:val="single" w:sz="2" w:space="0" w:color="FFFFFF"/>
                <w:bottom w:val="single" w:sz="2" w:space="2" w:color="FFFFFF"/>
                <w:right w:val="single" w:sz="2" w:space="4" w:color="FFFFFF"/>
              </w:pBdr>
              <w:ind w:right="141"/>
              <w:rPr>
                <w:sz w:val="22"/>
              </w:rPr>
            </w:pPr>
            <w:r>
              <w:rPr>
                <w:sz w:val="22"/>
              </w:rPr>
              <w:t>Jennifer Clough</w:t>
            </w:r>
            <w:r w:rsidRPr="0027584C">
              <w:rPr>
                <w:sz w:val="22"/>
              </w:rPr>
              <w:t xml:space="preserve"> - Lancashire Skills and Employment Hub, Key Initiatives and Achievements</w:t>
            </w:r>
          </w:p>
          <w:p w14:paraId="5D26A8CF" w14:textId="77777777" w:rsidR="005D2018" w:rsidRPr="0027584C" w:rsidRDefault="005D2018" w:rsidP="005D2018">
            <w:pPr>
              <w:pStyle w:val="ListParagraph"/>
              <w:numPr>
                <w:ilvl w:val="0"/>
                <w:numId w:val="22"/>
              </w:numPr>
              <w:pBdr>
                <w:top w:val="single" w:sz="2" w:space="1" w:color="FFFFFF"/>
                <w:left w:val="single" w:sz="2" w:space="0" w:color="FFFFFF"/>
                <w:bottom w:val="single" w:sz="2" w:space="2" w:color="FFFFFF"/>
                <w:right w:val="single" w:sz="2" w:space="4" w:color="FFFFFF"/>
              </w:pBdr>
              <w:ind w:right="141"/>
              <w:rPr>
                <w:sz w:val="22"/>
              </w:rPr>
            </w:pPr>
            <w:r w:rsidRPr="0027584C">
              <w:rPr>
                <w:sz w:val="22"/>
              </w:rPr>
              <w:t>Jane Vout - The Benefits of Recruiting an Apprentice</w:t>
            </w:r>
          </w:p>
          <w:p w14:paraId="2F26E371" w14:textId="77777777" w:rsidR="005D2018" w:rsidRPr="0027584C" w:rsidRDefault="005D2018" w:rsidP="005D2018">
            <w:pPr>
              <w:pStyle w:val="ListParagraph"/>
              <w:numPr>
                <w:ilvl w:val="0"/>
                <w:numId w:val="22"/>
              </w:numPr>
              <w:pBdr>
                <w:top w:val="single" w:sz="2" w:space="1" w:color="FFFFFF"/>
                <w:left w:val="single" w:sz="2" w:space="0" w:color="FFFFFF"/>
                <w:bottom w:val="single" w:sz="2" w:space="2" w:color="FFFFFF"/>
                <w:right w:val="single" w:sz="2" w:space="4" w:color="FFFFFF"/>
              </w:pBdr>
              <w:ind w:right="141"/>
              <w:rPr>
                <w:sz w:val="22"/>
              </w:rPr>
            </w:pPr>
            <w:r w:rsidRPr="0027584C">
              <w:rPr>
                <w:sz w:val="22"/>
              </w:rPr>
              <w:t>Chris Sinnott - Central Lancashire Local Plan Update</w:t>
            </w:r>
          </w:p>
          <w:p w14:paraId="01F04284" w14:textId="77777777" w:rsidR="005D2018" w:rsidRPr="00B85F3A" w:rsidRDefault="005D2018" w:rsidP="005D2018">
            <w:pPr>
              <w:pBdr>
                <w:top w:val="single" w:sz="2" w:space="1" w:color="FFFFFF"/>
                <w:left w:val="single" w:sz="2" w:space="0" w:color="FFFFFF"/>
                <w:bottom w:val="single" w:sz="2" w:space="2" w:color="FFFFFF"/>
                <w:right w:val="single" w:sz="2" w:space="4" w:color="FFFFFF"/>
              </w:pBdr>
              <w:tabs>
                <w:tab w:val="left" w:pos="567"/>
              </w:tabs>
              <w:ind w:left="567" w:right="141" w:hanging="567"/>
              <w:rPr>
                <w:sz w:val="22"/>
              </w:rPr>
            </w:pPr>
          </w:p>
          <w:p w14:paraId="79347AF8" w14:textId="77777777" w:rsidR="005D2018" w:rsidRPr="00B85F3A" w:rsidRDefault="005D2018" w:rsidP="005D2018">
            <w:pPr>
              <w:pBdr>
                <w:top w:val="single" w:sz="2" w:space="1" w:color="FFFFFF"/>
                <w:left w:val="single" w:sz="2" w:space="0" w:color="FFFFFF"/>
                <w:bottom w:val="single" w:sz="2" w:space="2" w:color="FFFFFF"/>
                <w:right w:val="single" w:sz="2" w:space="4" w:color="FFFFFF"/>
              </w:pBdr>
              <w:tabs>
                <w:tab w:val="left" w:pos="567"/>
              </w:tabs>
              <w:ind w:left="567" w:right="141" w:hanging="567"/>
              <w:rPr>
                <w:sz w:val="22"/>
              </w:rPr>
            </w:pPr>
            <w:r w:rsidRPr="00B85F3A">
              <w:rPr>
                <w:sz w:val="22"/>
              </w:rPr>
              <w:tab/>
            </w:r>
          </w:p>
          <w:p w14:paraId="6D5E8510" w14:textId="77777777" w:rsidR="005D2018"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The next forum is expected to take place towards the end of this year and will be focused on the delivery of housing and employment land requirements across the 3 council areas.</w:t>
            </w:r>
          </w:p>
          <w:p w14:paraId="5E23A93A" w14:textId="77777777" w:rsidR="005D2018" w:rsidRDefault="005D2018" w:rsidP="005D2018">
            <w:pPr>
              <w:pBdr>
                <w:top w:val="single" w:sz="2" w:space="1" w:color="FFFFFF"/>
                <w:left w:val="single" w:sz="2" w:space="0" w:color="FFFFFF"/>
                <w:bottom w:val="single" w:sz="2" w:space="2" w:color="FFFFFF"/>
                <w:right w:val="single" w:sz="2" w:space="4" w:color="FFFFFF"/>
              </w:pBdr>
              <w:ind w:left="567" w:right="141"/>
              <w:rPr>
                <w:sz w:val="22"/>
              </w:rPr>
            </w:pPr>
          </w:p>
          <w:p w14:paraId="191FFE00" w14:textId="77777777" w:rsidR="005D2018" w:rsidRPr="006F64A5" w:rsidRDefault="005D2018" w:rsidP="005D2018">
            <w:pPr>
              <w:pStyle w:val="ListParagraph"/>
              <w:pBdr>
                <w:top w:val="single" w:sz="2" w:space="1" w:color="FFFFFF"/>
                <w:left w:val="single" w:sz="2" w:space="0" w:color="FFFFFF"/>
                <w:bottom w:val="single" w:sz="2" w:space="2" w:color="FFFFFF"/>
                <w:right w:val="single" w:sz="2" w:space="4" w:color="FFFFFF"/>
              </w:pBdr>
              <w:tabs>
                <w:tab w:val="left" w:pos="851"/>
              </w:tabs>
              <w:ind w:left="567"/>
              <w:rPr>
                <w:rFonts w:eastAsiaTheme="minorHAnsi" w:cs="Arial"/>
                <w:b/>
                <w:sz w:val="22"/>
                <w:szCs w:val="22"/>
              </w:rPr>
            </w:pPr>
            <w:r w:rsidRPr="006F64A5">
              <w:rPr>
                <w:rFonts w:eastAsiaTheme="minorHAnsi" w:cs="Arial"/>
                <w:b/>
                <w:sz w:val="22"/>
                <w:szCs w:val="22"/>
              </w:rPr>
              <w:t>EVIDENCE DOCUMENTS</w:t>
            </w:r>
          </w:p>
          <w:p w14:paraId="7B5FF700" w14:textId="77777777" w:rsidR="005D2018" w:rsidRPr="006F64A5" w:rsidRDefault="005D2018" w:rsidP="005D2018">
            <w:pPr>
              <w:pStyle w:val="ListParagraph"/>
              <w:pBdr>
                <w:top w:val="single" w:sz="2" w:space="1" w:color="FFFFFF"/>
                <w:left w:val="single" w:sz="2" w:space="0" w:color="FFFFFF"/>
                <w:bottom w:val="single" w:sz="2" w:space="2" w:color="FFFFFF"/>
                <w:right w:val="single" w:sz="2" w:space="4" w:color="FFFFFF"/>
              </w:pBdr>
              <w:tabs>
                <w:tab w:val="left" w:pos="851"/>
              </w:tabs>
              <w:ind w:left="567"/>
              <w:rPr>
                <w:b/>
                <w:sz w:val="22"/>
              </w:rPr>
            </w:pPr>
          </w:p>
          <w:p w14:paraId="2B93B343" w14:textId="77777777" w:rsidR="005D2018" w:rsidRPr="006F64A5" w:rsidRDefault="005D2018" w:rsidP="005D2018">
            <w:pPr>
              <w:pStyle w:val="ListParagraph"/>
              <w:pBdr>
                <w:top w:val="single" w:sz="2" w:space="1" w:color="FFFFFF"/>
                <w:left w:val="single" w:sz="2" w:space="0" w:color="FFFFFF"/>
                <w:bottom w:val="single" w:sz="2" w:space="2" w:color="FFFFFF"/>
                <w:right w:val="single" w:sz="2" w:space="4" w:color="FFFFFF"/>
              </w:pBdr>
              <w:tabs>
                <w:tab w:val="left" w:pos="567"/>
              </w:tabs>
              <w:ind w:left="567" w:right="141"/>
              <w:rPr>
                <w:b/>
                <w:sz w:val="22"/>
              </w:rPr>
            </w:pPr>
            <w:r w:rsidRPr="006F64A5">
              <w:rPr>
                <w:b/>
                <w:sz w:val="22"/>
              </w:rPr>
              <w:t>STRATEGIC FLOOD RISK ASSESSMENT (SFRA)</w:t>
            </w:r>
          </w:p>
          <w:p w14:paraId="5C50D958" w14:textId="77777777" w:rsidR="005D2018" w:rsidRDefault="005D2018" w:rsidP="005D2018">
            <w:pPr>
              <w:pBdr>
                <w:top w:val="single" w:sz="2" w:space="1" w:color="FFFFFF"/>
                <w:left w:val="single" w:sz="2" w:space="0" w:color="FFFFFF"/>
                <w:bottom w:val="single" w:sz="2" w:space="2" w:color="FFFFFF"/>
                <w:right w:val="single" w:sz="2" w:space="4" w:color="FFFFFF"/>
              </w:pBdr>
              <w:ind w:right="141"/>
              <w:rPr>
                <w:sz w:val="22"/>
              </w:rPr>
            </w:pPr>
          </w:p>
          <w:p w14:paraId="24AEF42A" w14:textId="77777777" w:rsidR="005D2018" w:rsidRDefault="005D2018" w:rsidP="005D2018">
            <w:pPr>
              <w:pStyle w:val="ListParagraph"/>
              <w:numPr>
                <w:ilvl w:val="0"/>
                <w:numId w:val="1"/>
              </w:numPr>
              <w:rPr>
                <w:sz w:val="22"/>
                <w:szCs w:val="22"/>
              </w:rPr>
            </w:pPr>
            <w:r w:rsidRPr="00DF5CDE">
              <w:rPr>
                <w:sz w:val="22"/>
                <w:szCs w:val="22"/>
              </w:rPr>
              <w:t>JBA have been appointed to undertake the work on the SFRA and started work on this in 2019. There have been a number of delays to this work as reported previously, and JBA are working on a revised timetable for completion of the SFRA Level 1. The draft report is hoped to be ready by late April/early May 2020.</w:t>
            </w:r>
          </w:p>
          <w:p w14:paraId="66D9B803" w14:textId="77777777" w:rsidR="005D2018" w:rsidRDefault="005D2018" w:rsidP="005D2018">
            <w:pPr>
              <w:pStyle w:val="ListParagraph"/>
              <w:ind w:left="567"/>
              <w:rPr>
                <w:sz w:val="22"/>
                <w:szCs w:val="22"/>
              </w:rPr>
            </w:pPr>
          </w:p>
          <w:p w14:paraId="4975333D" w14:textId="77777777" w:rsidR="005D2018" w:rsidRDefault="005D2018" w:rsidP="005D2018">
            <w:pPr>
              <w:pStyle w:val="ListParagraph"/>
              <w:numPr>
                <w:ilvl w:val="0"/>
                <w:numId w:val="1"/>
              </w:numPr>
              <w:rPr>
                <w:sz w:val="22"/>
                <w:szCs w:val="22"/>
              </w:rPr>
            </w:pPr>
            <w:r w:rsidRPr="00DF5CDE">
              <w:rPr>
                <w:sz w:val="22"/>
                <w:szCs w:val="22"/>
              </w:rPr>
              <w:t xml:space="preserve">The results of this work will be used to assess the sites submitted though the Calls for Sites to assist in the detailed site assessment work to be undertaken over the coming months. </w:t>
            </w:r>
          </w:p>
          <w:p w14:paraId="303B976F" w14:textId="77777777" w:rsidR="005D2018" w:rsidRPr="006F64A5" w:rsidRDefault="005D2018" w:rsidP="005D2018">
            <w:pPr>
              <w:pStyle w:val="ListParagraph"/>
              <w:rPr>
                <w:sz w:val="22"/>
                <w:szCs w:val="22"/>
              </w:rPr>
            </w:pPr>
          </w:p>
          <w:p w14:paraId="792D42DB" w14:textId="77777777" w:rsidR="005D2018" w:rsidRDefault="005D2018" w:rsidP="005D2018">
            <w:pPr>
              <w:pStyle w:val="ListParagraph"/>
              <w:tabs>
                <w:tab w:val="left" w:pos="567"/>
              </w:tabs>
              <w:ind w:left="567"/>
              <w:rPr>
                <w:sz w:val="22"/>
                <w:szCs w:val="22"/>
              </w:rPr>
            </w:pPr>
            <w:r>
              <w:rPr>
                <w:b/>
                <w:bCs/>
                <w:sz w:val="22"/>
                <w:szCs w:val="22"/>
              </w:rPr>
              <w:t>HOUSING STUDY</w:t>
            </w:r>
            <w:r w:rsidRPr="00DF5CDE">
              <w:rPr>
                <w:sz w:val="22"/>
                <w:szCs w:val="22"/>
              </w:rPr>
              <w:t xml:space="preserve"> </w:t>
            </w:r>
          </w:p>
          <w:p w14:paraId="586ABAFA" w14:textId="77777777" w:rsidR="005D2018" w:rsidRPr="00DF5CDE" w:rsidRDefault="005D2018" w:rsidP="005D2018">
            <w:pPr>
              <w:pStyle w:val="ListParagraph"/>
              <w:tabs>
                <w:tab w:val="left" w:pos="567"/>
              </w:tabs>
              <w:ind w:left="567"/>
              <w:rPr>
                <w:sz w:val="22"/>
                <w:szCs w:val="22"/>
              </w:rPr>
            </w:pPr>
          </w:p>
          <w:p w14:paraId="1193E68F" w14:textId="0DC237C5" w:rsidR="005D2018" w:rsidRPr="00CD421A"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rFonts w:eastAsiaTheme="minorHAnsi" w:cs="Arial"/>
                <w:sz w:val="22"/>
                <w:szCs w:val="22"/>
              </w:rPr>
              <w:t xml:space="preserve">The Housing Study, prepared by Consultants </w:t>
            </w:r>
            <w:r w:rsidRPr="00FA0BEC">
              <w:rPr>
                <w:rFonts w:eastAsiaTheme="minorHAnsi" w:cs="Arial"/>
                <w:sz w:val="22"/>
                <w:szCs w:val="22"/>
              </w:rPr>
              <w:t>Iceni</w:t>
            </w:r>
            <w:r>
              <w:rPr>
                <w:rFonts w:eastAsiaTheme="minorHAnsi" w:cs="Arial"/>
                <w:sz w:val="22"/>
                <w:szCs w:val="22"/>
              </w:rPr>
              <w:t>,</w:t>
            </w:r>
            <w:r w:rsidRPr="00CD421A">
              <w:rPr>
                <w:rFonts w:eastAsiaTheme="minorHAnsi" w:cs="Arial"/>
                <w:sz w:val="22"/>
                <w:szCs w:val="22"/>
              </w:rPr>
              <w:t xml:space="preserve"> was published in November 2019. This report presents a suggested distribution of housing numbers across the 3 councils based on the Standard Method. This information was used to inform a revised Memorandum of Understanding (MoU) between the 3 Councils which has recently been out for consultation. The MOU has been adopted by both South Ribble and Chorley and is expected to be adopted by Preston early April. Following the comments received on the Iceni report during the consultation on the MOU, this report is currently being </w:t>
            </w:r>
            <w:r>
              <w:rPr>
                <w:rFonts w:eastAsiaTheme="minorHAnsi" w:cs="Arial"/>
                <w:sz w:val="22"/>
                <w:szCs w:val="22"/>
              </w:rPr>
              <w:t>revised and an updated report will be provided in due course</w:t>
            </w:r>
            <w:r w:rsidRPr="00CD421A">
              <w:rPr>
                <w:rFonts w:eastAsiaTheme="minorHAnsi" w:cs="Arial"/>
                <w:sz w:val="22"/>
                <w:szCs w:val="22"/>
              </w:rPr>
              <w:t xml:space="preserve">. </w:t>
            </w:r>
            <w:r>
              <w:rPr>
                <w:rFonts w:eastAsiaTheme="minorHAnsi" w:cs="Arial"/>
                <w:sz w:val="22"/>
                <w:szCs w:val="22"/>
              </w:rPr>
              <w:t xml:space="preserve">There is </w:t>
            </w:r>
            <w:r w:rsidR="0055136C">
              <w:rPr>
                <w:rFonts w:eastAsiaTheme="minorHAnsi" w:cs="Arial"/>
                <w:sz w:val="22"/>
                <w:szCs w:val="22"/>
              </w:rPr>
              <w:t>a cost</w:t>
            </w:r>
            <w:r>
              <w:rPr>
                <w:rFonts w:eastAsiaTheme="minorHAnsi" w:cs="Arial"/>
                <w:sz w:val="22"/>
                <w:szCs w:val="22"/>
              </w:rPr>
              <w:t xml:space="preserve"> of £3,500 for this work</w:t>
            </w:r>
            <w:r w:rsidR="0055136C">
              <w:rPr>
                <w:rFonts w:eastAsiaTheme="minorHAnsi" w:cs="Arial"/>
                <w:sz w:val="22"/>
                <w:szCs w:val="22"/>
              </w:rPr>
              <w:t>.  This is accounted for within existing monies apportioned to updating this study.</w:t>
            </w:r>
          </w:p>
          <w:p w14:paraId="7200B857" w14:textId="77777777" w:rsidR="005D2018" w:rsidRPr="00CD421A" w:rsidRDefault="005D2018" w:rsidP="005D2018">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20ACCAE2" w14:textId="09313C6C" w:rsidR="005D2018" w:rsidRPr="0055136C"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rFonts w:eastAsiaTheme="minorHAnsi" w:cs="Arial"/>
                <w:sz w:val="22"/>
                <w:szCs w:val="22"/>
              </w:rPr>
              <w:t>Further updates to this study will be required during the preparation of the Local Plan to reflect any changes to the standard method numbers to ensure that when the plan is submitted it is based on the most up to date information</w:t>
            </w:r>
            <w:r w:rsidR="0055136C">
              <w:rPr>
                <w:rFonts w:eastAsiaTheme="minorHAnsi" w:cs="Arial"/>
                <w:sz w:val="22"/>
                <w:szCs w:val="22"/>
              </w:rPr>
              <w:t>. The need for this updated is identified within the existing budget.</w:t>
            </w:r>
          </w:p>
          <w:p w14:paraId="2A57BD4B" w14:textId="77777777" w:rsidR="0055136C" w:rsidRDefault="0055136C" w:rsidP="0055136C">
            <w:pPr>
              <w:pStyle w:val="ListParagraph"/>
              <w:rPr>
                <w:sz w:val="22"/>
              </w:rPr>
            </w:pPr>
          </w:p>
          <w:p w14:paraId="5125987C" w14:textId="77777777" w:rsidR="0055136C" w:rsidRPr="006F64A5" w:rsidRDefault="0055136C" w:rsidP="0055136C">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1FEFFB86" w14:textId="77777777" w:rsidR="005D2018" w:rsidRDefault="005D2018" w:rsidP="005D2018">
            <w:pPr>
              <w:pBdr>
                <w:top w:val="single" w:sz="2" w:space="1" w:color="FFFFFF"/>
                <w:left w:val="single" w:sz="2" w:space="0" w:color="FFFFFF"/>
                <w:bottom w:val="single" w:sz="2" w:space="2" w:color="FFFFFF"/>
                <w:right w:val="single" w:sz="2" w:space="4" w:color="FFFFFF"/>
              </w:pBdr>
              <w:ind w:left="567" w:right="141"/>
              <w:rPr>
                <w:rFonts w:eastAsiaTheme="minorHAnsi" w:cs="Arial"/>
                <w:sz w:val="22"/>
                <w:szCs w:val="22"/>
              </w:rPr>
            </w:pPr>
          </w:p>
          <w:p w14:paraId="5490F8BA" w14:textId="77777777" w:rsidR="005D2018" w:rsidRDefault="005D2018" w:rsidP="005D2018">
            <w:pPr>
              <w:rPr>
                <w:rFonts w:eastAsiaTheme="minorHAnsi" w:cs="Arial"/>
                <w:b/>
                <w:bCs/>
                <w:sz w:val="22"/>
                <w:szCs w:val="22"/>
              </w:rPr>
            </w:pPr>
          </w:p>
          <w:p w14:paraId="58A2E87C" w14:textId="77777777" w:rsidR="005D2018" w:rsidRDefault="005D2018" w:rsidP="005D2018">
            <w:pPr>
              <w:rPr>
                <w:rFonts w:eastAsiaTheme="minorHAnsi" w:cs="Arial"/>
                <w:b/>
                <w:bCs/>
                <w:sz w:val="22"/>
                <w:szCs w:val="22"/>
              </w:rPr>
            </w:pPr>
            <w:r>
              <w:rPr>
                <w:rFonts w:eastAsiaTheme="minorHAnsi" w:cs="Arial"/>
                <w:b/>
                <w:bCs/>
                <w:sz w:val="22"/>
                <w:szCs w:val="22"/>
              </w:rPr>
              <w:t>CENTRAL LANCASHIRE TRANSPORT MASTERPLAN</w:t>
            </w:r>
          </w:p>
          <w:p w14:paraId="7CBDD2FB" w14:textId="77777777" w:rsidR="005D2018" w:rsidRPr="006F64A5" w:rsidRDefault="005D2018" w:rsidP="005D2018">
            <w:pPr>
              <w:pBdr>
                <w:top w:val="single" w:sz="2" w:space="1" w:color="FFFFFF"/>
                <w:left w:val="single" w:sz="2" w:space="0" w:color="FFFFFF"/>
                <w:bottom w:val="single" w:sz="2" w:space="2" w:color="FFFFFF"/>
                <w:right w:val="single" w:sz="2" w:space="4" w:color="FFFFFF"/>
              </w:pBdr>
              <w:ind w:left="567" w:right="141"/>
              <w:rPr>
                <w:sz w:val="22"/>
              </w:rPr>
            </w:pPr>
          </w:p>
          <w:p w14:paraId="1953E3A4" w14:textId="77777777" w:rsidR="005D2018" w:rsidRDefault="005D2018" w:rsidP="005D2018">
            <w:pPr>
              <w:pStyle w:val="ListParagraph"/>
              <w:numPr>
                <w:ilvl w:val="0"/>
                <w:numId w:val="1"/>
              </w:numPr>
              <w:rPr>
                <w:rFonts w:eastAsiaTheme="minorHAnsi" w:cs="Arial"/>
                <w:sz w:val="22"/>
                <w:szCs w:val="22"/>
              </w:rPr>
            </w:pPr>
            <w:r w:rsidRPr="002578D3">
              <w:rPr>
                <w:rFonts w:eastAsiaTheme="minorHAnsi" w:cs="Arial"/>
                <w:sz w:val="22"/>
                <w:szCs w:val="22"/>
              </w:rPr>
              <w:t xml:space="preserve">LCC have had the first stage of work back from consultants Jacobs in the form of a baseline report </w:t>
            </w:r>
            <w:r>
              <w:rPr>
                <w:rFonts w:eastAsiaTheme="minorHAnsi" w:cs="Arial"/>
                <w:sz w:val="22"/>
                <w:szCs w:val="22"/>
              </w:rPr>
              <w:t>which is in a digital format.  The findings are currently being reviewed by County in advance of sharing this information with the Central and Home teams.</w:t>
            </w:r>
            <w:r w:rsidRPr="002578D3">
              <w:rPr>
                <w:rFonts w:eastAsiaTheme="minorHAnsi" w:cs="Arial"/>
                <w:sz w:val="22"/>
                <w:szCs w:val="22"/>
              </w:rPr>
              <w:t xml:space="preserve">  This work will be developed further to start to look at the sites suggested to the councils and look at broad accessibility criteria to help shape a development strategy for specific locations going forward</w:t>
            </w:r>
            <w:r>
              <w:rPr>
                <w:rFonts w:eastAsiaTheme="minorHAnsi" w:cs="Arial"/>
                <w:sz w:val="22"/>
                <w:szCs w:val="22"/>
              </w:rPr>
              <w:t>.</w:t>
            </w:r>
          </w:p>
          <w:p w14:paraId="4250D92E" w14:textId="77777777" w:rsidR="005D2018" w:rsidRDefault="005D2018" w:rsidP="005D2018">
            <w:pPr>
              <w:pStyle w:val="ListParagraph"/>
              <w:ind w:left="567"/>
              <w:rPr>
                <w:rFonts w:eastAsiaTheme="minorHAnsi" w:cs="Arial"/>
                <w:sz w:val="22"/>
                <w:szCs w:val="22"/>
              </w:rPr>
            </w:pPr>
          </w:p>
          <w:p w14:paraId="32A881F1" w14:textId="77777777" w:rsidR="005D2018" w:rsidRPr="00D41B2F" w:rsidRDefault="005D2018" w:rsidP="005D2018">
            <w:pPr>
              <w:pStyle w:val="ListParagraph"/>
              <w:ind w:left="567"/>
              <w:rPr>
                <w:b/>
                <w:sz w:val="22"/>
              </w:rPr>
            </w:pPr>
            <w:r w:rsidRPr="00D41B2F">
              <w:rPr>
                <w:b/>
                <w:sz w:val="22"/>
              </w:rPr>
              <w:t>CLIMATE CHANGE</w:t>
            </w:r>
          </w:p>
          <w:p w14:paraId="058DD84A" w14:textId="77777777" w:rsidR="005D2018" w:rsidRPr="00D41B2F" w:rsidRDefault="005D2018" w:rsidP="005D2018">
            <w:pPr>
              <w:rPr>
                <w:rFonts w:eastAsiaTheme="minorHAnsi" w:cs="Arial"/>
                <w:sz w:val="22"/>
                <w:szCs w:val="22"/>
              </w:rPr>
            </w:pPr>
          </w:p>
          <w:p w14:paraId="2DAF4B47" w14:textId="77777777" w:rsidR="005D2018" w:rsidRPr="00CD421A"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bCs/>
                <w:sz w:val="22"/>
              </w:rPr>
              <w:t>All 3 councils declared a climate emergency in 2019 making declarations to seek to meet the carbon reduction targets for 2050 by 2030.  This is a challenging target to deliver and the 3 areas are looking to work together along with LCC, to look at how we can achieve this.  There are areas in which the Local Plan can help deliver carbon reduction targets, but the ask is wider than just planning and as such further work into this area is needed by all 3 Councils and LCC.</w:t>
            </w:r>
          </w:p>
          <w:p w14:paraId="38E7A5B4" w14:textId="77777777" w:rsidR="005D2018" w:rsidRPr="00D41B2F" w:rsidRDefault="005D2018" w:rsidP="005D2018">
            <w:pPr>
              <w:pBdr>
                <w:top w:val="single" w:sz="2" w:space="1" w:color="FFFFFF"/>
                <w:left w:val="single" w:sz="2" w:space="0" w:color="FFFFFF"/>
                <w:bottom w:val="single" w:sz="2" w:space="2" w:color="FFFFFF"/>
                <w:right w:val="single" w:sz="2" w:space="4" w:color="FFFFFF"/>
              </w:pBdr>
              <w:ind w:left="567" w:right="141"/>
              <w:rPr>
                <w:sz w:val="22"/>
              </w:rPr>
            </w:pPr>
          </w:p>
          <w:p w14:paraId="29CCCC19" w14:textId="3C21D2C6" w:rsidR="005D2018" w:rsidRPr="00CD421A"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bCs/>
                <w:sz w:val="22"/>
              </w:rPr>
              <w:t xml:space="preserve">Agreement has been reached to procure consultants to advise the Councils on policies to be developed through the Local Plan which will address climate change and carbon reduction measures, as well as looking at the potential for </w:t>
            </w:r>
            <w:r w:rsidRPr="00B5514C">
              <w:rPr>
                <w:bCs/>
                <w:sz w:val="22"/>
              </w:rPr>
              <w:t xml:space="preserve">renewable energy generation </w:t>
            </w:r>
            <w:r>
              <w:rPr>
                <w:bCs/>
                <w:sz w:val="22"/>
              </w:rPr>
              <w:t>across Central Lancashire and the areas where this could be</w:t>
            </w:r>
            <w:r w:rsidRPr="00B5514C">
              <w:rPr>
                <w:bCs/>
                <w:sz w:val="22"/>
              </w:rPr>
              <w:t xml:space="preserve"> achieve</w:t>
            </w:r>
            <w:r>
              <w:rPr>
                <w:bCs/>
                <w:sz w:val="22"/>
              </w:rPr>
              <w:t>d</w:t>
            </w:r>
            <w:r w:rsidRPr="00B5514C">
              <w:rPr>
                <w:bCs/>
                <w:sz w:val="22"/>
              </w:rPr>
              <w:t xml:space="preserve"> most efficiently</w:t>
            </w:r>
            <w:r>
              <w:rPr>
                <w:bCs/>
                <w:sz w:val="22"/>
              </w:rPr>
              <w:t xml:space="preserve">. A budget of up to £30,000 has been identified for this work and this has been </w:t>
            </w:r>
            <w:r w:rsidR="0055136C">
              <w:rPr>
                <w:bCs/>
                <w:sz w:val="22"/>
              </w:rPr>
              <w:t>Ce</w:t>
            </w:r>
            <w:r>
              <w:rPr>
                <w:bCs/>
                <w:sz w:val="22"/>
              </w:rPr>
              <w:t>ntral Lancashire local Plan budget.</w:t>
            </w:r>
          </w:p>
          <w:p w14:paraId="30BEAF87" w14:textId="77777777" w:rsidR="005D2018" w:rsidRDefault="005D2018" w:rsidP="005D2018">
            <w:pPr>
              <w:pStyle w:val="ListParagraph"/>
              <w:rPr>
                <w:sz w:val="22"/>
              </w:rPr>
            </w:pPr>
          </w:p>
          <w:p w14:paraId="1E609CB8" w14:textId="77777777" w:rsidR="005D2018" w:rsidRPr="00CD421A"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bCs/>
                <w:sz w:val="22"/>
              </w:rPr>
              <w:t xml:space="preserve">In addition, we have also been made aware the LCC are currently tendering for the following commission </w:t>
            </w:r>
            <w:r w:rsidRPr="00B5514C">
              <w:rPr>
                <w:bCs/>
                <w:i/>
                <w:iCs/>
                <w:sz w:val="22"/>
              </w:rPr>
              <w:t>“Measures Required to Reduce Lancashire's Carbon Emissions to Net Zero by 2030 or 2050”</w:t>
            </w:r>
            <w:r>
              <w:rPr>
                <w:bCs/>
                <w:i/>
                <w:iCs/>
                <w:sz w:val="22"/>
              </w:rPr>
              <w:t xml:space="preserve">. </w:t>
            </w:r>
            <w:r w:rsidRPr="00B5514C">
              <w:rPr>
                <w:bCs/>
                <w:sz w:val="22"/>
              </w:rPr>
              <w:t>The work is expected to be completed this summe</w:t>
            </w:r>
            <w:r>
              <w:rPr>
                <w:bCs/>
                <w:sz w:val="22"/>
              </w:rPr>
              <w:t xml:space="preserve">r </w:t>
            </w:r>
            <w:r w:rsidRPr="00B5514C">
              <w:rPr>
                <w:bCs/>
                <w:sz w:val="22"/>
              </w:rPr>
              <w:t>and will provide an important evidence base about the type of measures that can be followed to deliver substantial carbon reduction</w:t>
            </w:r>
            <w:r>
              <w:rPr>
                <w:bCs/>
                <w:sz w:val="22"/>
              </w:rPr>
              <w:t xml:space="preserve"> across Lancashire</w:t>
            </w:r>
            <w:r w:rsidRPr="00B5514C">
              <w:rPr>
                <w:bCs/>
                <w:sz w:val="22"/>
              </w:rPr>
              <w:t>. In turn, this will provide an important policy context and justification for land use and transport interventions</w:t>
            </w:r>
            <w:r w:rsidRPr="00B5514C">
              <w:rPr>
                <w:bCs/>
                <w:i/>
                <w:iCs/>
                <w:sz w:val="22"/>
              </w:rPr>
              <w:t>.</w:t>
            </w:r>
            <w:r>
              <w:rPr>
                <w:bCs/>
                <w:i/>
                <w:iCs/>
                <w:sz w:val="22"/>
              </w:rPr>
              <w:t xml:space="preserve"> </w:t>
            </w:r>
          </w:p>
          <w:p w14:paraId="7B690E0A" w14:textId="77777777" w:rsidR="005D2018" w:rsidRPr="00B5514C" w:rsidRDefault="005D2018" w:rsidP="005D2018">
            <w:pPr>
              <w:pBdr>
                <w:top w:val="single" w:sz="2" w:space="1" w:color="FFFFFF"/>
                <w:left w:val="single" w:sz="2" w:space="0" w:color="FFFFFF"/>
                <w:bottom w:val="single" w:sz="2" w:space="2" w:color="FFFFFF"/>
                <w:right w:val="single" w:sz="2" w:space="4" w:color="FFFFFF"/>
              </w:pBdr>
              <w:ind w:right="141"/>
              <w:rPr>
                <w:sz w:val="22"/>
              </w:rPr>
            </w:pPr>
          </w:p>
          <w:p w14:paraId="084C959D" w14:textId="332CAAB4" w:rsidR="005D2018" w:rsidRPr="00B5514C"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bCs/>
                <w:sz w:val="22"/>
              </w:rPr>
              <w:t xml:space="preserve">As such it has been agreed to </w:t>
            </w:r>
            <w:r w:rsidR="0055136C">
              <w:rPr>
                <w:bCs/>
                <w:sz w:val="22"/>
              </w:rPr>
              <w:t>delay wo</w:t>
            </w:r>
            <w:r>
              <w:rPr>
                <w:bCs/>
                <w:sz w:val="22"/>
              </w:rPr>
              <w:t xml:space="preserve">rk </w:t>
            </w:r>
            <w:r w:rsidR="0055136C">
              <w:rPr>
                <w:bCs/>
                <w:sz w:val="22"/>
              </w:rPr>
              <w:t xml:space="preserve">on commission the Central Lancashire Study until the initial findings of this work are available.  The Central team with work </w:t>
            </w:r>
            <w:r>
              <w:rPr>
                <w:bCs/>
                <w:sz w:val="22"/>
              </w:rPr>
              <w:t xml:space="preserve">closely with LCC during this </w:t>
            </w:r>
            <w:r w:rsidR="0055136C">
              <w:rPr>
                <w:bCs/>
                <w:sz w:val="22"/>
              </w:rPr>
              <w:t>to ensure the work we procure has direct links into this work and drawers on its findings</w:t>
            </w:r>
            <w:r>
              <w:rPr>
                <w:bCs/>
                <w:sz w:val="22"/>
              </w:rPr>
              <w:t>.</w:t>
            </w:r>
          </w:p>
          <w:p w14:paraId="7D1464CC" w14:textId="77777777" w:rsidR="005D2018" w:rsidRPr="00B5514C" w:rsidRDefault="005D2018" w:rsidP="005D2018">
            <w:pPr>
              <w:pBdr>
                <w:top w:val="single" w:sz="2" w:space="1" w:color="FFFFFF"/>
                <w:left w:val="single" w:sz="2" w:space="0" w:color="FFFFFF"/>
                <w:bottom w:val="single" w:sz="2" w:space="2" w:color="FFFFFF"/>
                <w:right w:val="single" w:sz="2" w:space="4" w:color="FFFFFF"/>
              </w:pBdr>
              <w:ind w:left="567" w:right="141"/>
              <w:rPr>
                <w:sz w:val="22"/>
              </w:rPr>
            </w:pPr>
          </w:p>
          <w:p w14:paraId="126BF23A" w14:textId="77777777" w:rsidR="005D2018" w:rsidRDefault="005D2018" w:rsidP="005D2018">
            <w:pPr>
              <w:pBdr>
                <w:top w:val="single" w:sz="2" w:space="1" w:color="FFFFFF"/>
                <w:left w:val="single" w:sz="2" w:space="0" w:color="FFFFFF"/>
                <w:bottom w:val="single" w:sz="2" w:space="2" w:color="FFFFFF"/>
                <w:right w:val="single" w:sz="2" w:space="4" w:color="FFFFFF"/>
              </w:pBdr>
              <w:ind w:right="141" w:firstLine="567"/>
              <w:rPr>
                <w:b/>
                <w:sz w:val="22"/>
              </w:rPr>
            </w:pPr>
            <w:r>
              <w:rPr>
                <w:b/>
                <w:sz w:val="22"/>
              </w:rPr>
              <w:t>LOCAL PLAN VIABILITY</w:t>
            </w:r>
          </w:p>
          <w:p w14:paraId="52386852" w14:textId="77777777" w:rsidR="005D2018" w:rsidRPr="00B5514C" w:rsidRDefault="005D2018" w:rsidP="005D2018">
            <w:pPr>
              <w:pBdr>
                <w:top w:val="single" w:sz="2" w:space="1" w:color="FFFFFF"/>
                <w:left w:val="single" w:sz="2" w:space="0" w:color="FFFFFF"/>
                <w:bottom w:val="single" w:sz="2" w:space="2" w:color="FFFFFF"/>
                <w:right w:val="single" w:sz="2" w:space="4" w:color="FFFFFF"/>
              </w:pBdr>
              <w:ind w:right="141" w:firstLine="567"/>
              <w:rPr>
                <w:b/>
                <w:sz w:val="22"/>
              </w:rPr>
            </w:pPr>
          </w:p>
          <w:p w14:paraId="5906F60B" w14:textId="77777777" w:rsidR="005D2018" w:rsidRPr="00B5514C" w:rsidRDefault="005D2018" w:rsidP="005D2018">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b/>
                <w:sz w:val="22"/>
              </w:rPr>
            </w:pPr>
            <w:r w:rsidRPr="00B5514C">
              <w:rPr>
                <w:bCs/>
                <w:sz w:val="22"/>
              </w:rPr>
              <w:t xml:space="preserve">We propose to appoint consultants to undertake work on assessing viability of the Local Plan.  Consultants will be appointed to undertake work on plan viability and Community Infrastructure Levy review.  This will be a jointly commissioned piece of work and run concurrently with the Local Plan Timetable. </w:t>
            </w:r>
            <w:r>
              <w:rPr>
                <w:bCs/>
                <w:sz w:val="22"/>
              </w:rPr>
              <w:t>Procurement of this work is likely to commence in April/May this year.</w:t>
            </w:r>
          </w:p>
          <w:p w14:paraId="7B19DF2E" w14:textId="77777777" w:rsidR="005D2018" w:rsidRPr="00B5514C" w:rsidRDefault="005D2018" w:rsidP="005D2018">
            <w:pPr>
              <w:pStyle w:val="ListParagraph"/>
              <w:pBdr>
                <w:top w:val="single" w:sz="2" w:space="1" w:color="FFFFFF"/>
                <w:left w:val="single" w:sz="2" w:space="0" w:color="FFFFFF"/>
                <w:bottom w:val="single" w:sz="2" w:space="2" w:color="FFFFFF"/>
                <w:right w:val="single" w:sz="2" w:space="4" w:color="FFFFFF"/>
              </w:pBdr>
              <w:ind w:left="567" w:right="141"/>
              <w:rPr>
                <w:b/>
                <w:sz w:val="22"/>
              </w:rPr>
            </w:pPr>
          </w:p>
          <w:p w14:paraId="2A93EA16" w14:textId="77777777" w:rsidR="005D2018" w:rsidRPr="00B5514C" w:rsidRDefault="005D2018" w:rsidP="005D2018">
            <w:pPr>
              <w:pStyle w:val="ListParagraph"/>
              <w:pBdr>
                <w:top w:val="single" w:sz="2" w:space="1" w:color="FFFFFF"/>
                <w:left w:val="single" w:sz="2" w:space="0" w:color="FFFFFF"/>
                <w:bottom w:val="single" w:sz="2" w:space="2" w:color="FFFFFF"/>
                <w:right w:val="single" w:sz="2" w:space="4" w:color="FFFFFF"/>
              </w:pBdr>
              <w:tabs>
                <w:tab w:val="left" w:pos="567"/>
              </w:tabs>
              <w:ind w:left="567" w:right="141"/>
              <w:rPr>
                <w:b/>
                <w:sz w:val="22"/>
              </w:rPr>
            </w:pPr>
            <w:r>
              <w:rPr>
                <w:b/>
                <w:sz w:val="22"/>
              </w:rPr>
              <w:t>LOCAL DEVELOPMENT SCHEME</w:t>
            </w:r>
          </w:p>
          <w:p w14:paraId="078829EF" w14:textId="77777777" w:rsidR="005D2018" w:rsidRDefault="005D2018" w:rsidP="005D2018">
            <w:pPr>
              <w:numPr>
                <w:ilvl w:val="0"/>
                <w:numId w:val="1"/>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The Local Development Scheme has been agreed by all 3 Councils and was presented to the JAC at the meeting held on 28</w:t>
            </w:r>
            <w:r w:rsidRPr="00B5514C">
              <w:rPr>
                <w:sz w:val="22"/>
                <w:vertAlign w:val="superscript"/>
              </w:rPr>
              <w:t>th</w:t>
            </w:r>
            <w:r>
              <w:rPr>
                <w:sz w:val="22"/>
              </w:rPr>
              <w:t xml:space="preserve"> January.  It has now been </w:t>
            </w:r>
            <w:r w:rsidRPr="00B5514C">
              <w:rPr>
                <w:sz w:val="22"/>
              </w:rPr>
              <w:t xml:space="preserve">adopted by Chorley, </w:t>
            </w:r>
            <w:r>
              <w:rPr>
                <w:sz w:val="22"/>
              </w:rPr>
              <w:t xml:space="preserve">and </w:t>
            </w:r>
            <w:r w:rsidRPr="00B5514C">
              <w:rPr>
                <w:sz w:val="22"/>
              </w:rPr>
              <w:t>progress to adoption by South Ribble and Preston is in place. The key milestones for the Local Plan are set out below.</w:t>
            </w:r>
          </w:p>
          <w:p w14:paraId="0DBD646F" w14:textId="77777777" w:rsidR="005D2018" w:rsidRPr="00B5514C" w:rsidRDefault="005D2018" w:rsidP="005D2018">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tbl>
            <w:tblPr>
              <w:tblStyle w:val="TableGrid"/>
              <w:tblW w:w="0" w:type="auto"/>
              <w:tblInd w:w="567" w:type="dxa"/>
              <w:tblLook w:val="04A0" w:firstRow="1" w:lastRow="0" w:firstColumn="1" w:lastColumn="0" w:noHBand="0" w:noVBand="1"/>
            </w:tblPr>
            <w:tblGrid>
              <w:gridCol w:w="4307"/>
              <w:gridCol w:w="4289"/>
            </w:tblGrid>
            <w:tr w:rsidR="005D2018" w14:paraId="253B14ED" w14:textId="77777777" w:rsidTr="00C63DBA">
              <w:tc>
                <w:tcPr>
                  <w:tcW w:w="4644" w:type="dxa"/>
                </w:tcPr>
                <w:p w14:paraId="35C2A90D" w14:textId="77777777" w:rsidR="005D2018" w:rsidRDefault="005D2018" w:rsidP="005D2018">
                  <w:pPr>
                    <w:tabs>
                      <w:tab w:val="left" w:pos="567"/>
                    </w:tabs>
                    <w:ind w:right="141"/>
                    <w:rPr>
                      <w:sz w:val="22"/>
                    </w:rPr>
                  </w:pPr>
                  <w:r>
                    <w:rPr>
                      <w:b/>
                      <w:sz w:val="22"/>
                    </w:rPr>
                    <w:lastRenderedPageBreak/>
                    <w:t>Key Stage</w:t>
                  </w:r>
                </w:p>
              </w:tc>
              <w:tc>
                <w:tcPr>
                  <w:tcW w:w="4644" w:type="dxa"/>
                </w:tcPr>
                <w:p w14:paraId="07DC3071" w14:textId="77777777" w:rsidR="005D2018" w:rsidRDefault="005D2018" w:rsidP="005D2018">
                  <w:pPr>
                    <w:tabs>
                      <w:tab w:val="left" w:pos="567"/>
                    </w:tabs>
                    <w:ind w:right="141"/>
                    <w:rPr>
                      <w:sz w:val="22"/>
                    </w:rPr>
                  </w:pPr>
                  <w:r>
                    <w:rPr>
                      <w:b/>
                      <w:sz w:val="22"/>
                    </w:rPr>
                    <w:t>Timescale</w:t>
                  </w:r>
                </w:p>
              </w:tc>
            </w:tr>
            <w:tr w:rsidR="005D2018" w14:paraId="399D16BA" w14:textId="77777777" w:rsidTr="00C63DBA">
              <w:tc>
                <w:tcPr>
                  <w:tcW w:w="4644" w:type="dxa"/>
                </w:tcPr>
                <w:p w14:paraId="669E9293" w14:textId="77777777" w:rsidR="005D2018" w:rsidRDefault="005D2018" w:rsidP="005D2018">
                  <w:pPr>
                    <w:tabs>
                      <w:tab w:val="left" w:pos="567"/>
                    </w:tabs>
                    <w:ind w:right="141"/>
                    <w:rPr>
                      <w:sz w:val="22"/>
                    </w:rPr>
                  </w:pPr>
                  <w:r w:rsidRPr="003D32AC">
                    <w:rPr>
                      <w:bCs/>
                      <w:sz w:val="22"/>
                    </w:rPr>
                    <w:t>Stage one Issues and Options Consultation</w:t>
                  </w:r>
                </w:p>
              </w:tc>
              <w:tc>
                <w:tcPr>
                  <w:tcW w:w="4644" w:type="dxa"/>
                </w:tcPr>
                <w:p w14:paraId="6C6A005E" w14:textId="77777777" w:rsidR="005D2018" w:rsidRDefault="005D2018" w:rsidP="005D2018">
                  <w:pPr>
                    <w:tabs>
                      <w:tab w:val="left" w:pos="567"/>
                    </w:tabs>
                    <w:ind w:right="141"/>
                    <w:rPr>
                      <w:sz w:val="22"/>
                    </w:rPr>
                  </w:pPr>
                  <w:r w:rsidRPr="003D32AC">
                    <w:rPr>
                      <w:bCs/>
                      <w:sz w:val="22"/>
                    </w:rPr>
                    <w:t>November 2019 to February 2020</w:t>
                  </w:r>
                </w:p>
              </w:tc>
            </w:tr>
            <w:tr w:rsidR="005D2018" w14:paraId="64608C5F" w14:textId="77777777" w:rsidTr="00C63DBA">
              <w:tc>
                <w:tcPr>
                  <w:tcW w:w="4644" w:type="dxa"/>
                </w:tcPr>
                <w:p w14:paraId="5A7DABB8" w14:textId="77777777" w:rsidR="005D2018" w:rsidRDefault="005D2018" w:rsidP="005D2018">
                  <w:pPr>
                    <w:tabs>
                      <w:tab w:val="left" w:pos="567"/>
                    </w:tabs>
                    <w:ind w:right="141"/>
                    <w:rPr>
                      <w:sz w:val="22"/>
                    </w:rPr>
                  </w:pPr>
                  <w:r w:rsidRPr="003D32AC">
                    <w:rPr>
                      <w:bCs/>
                      <w:sz w:val="22"/>
                    </w:rPr>
                    <w:t>Stage two Preferred Options Consultation</w:t>
                  </w:r>
                </w:p>
              </w:tc>
              <w:tc>
                <w:tcPr>
                  <w:tcW w:w="4644" w:type="dxa"/>
                </w:tcPr>
                <w:p w14:paraId="22319CFE" w14:textId="77777777" w:rsidR="005D2018" w:rsidRDefault="005D2018" w:rsidP="005D2018">
                  <w:pPr>
                    <w:tabs>
                      <w:tab w:val="left" w:pos="567"/>
                    </w:tabs>
                    <w:ind w:right="141"/>
                    <w:rPr>
                      <w:sz w:val="22"/>
                    </w:rPr>
                  </w:pPr>
                  <w:r w:rsidRPr="003D32AC">
                    <w:rPr>
                      <w:bCs/>
                      <w:sz w:val="22"/>
                    </w:rPr>
                    <w:t>June 2021 to August 2021</w:t>
                  </w:r>
                </w:p>
              </w:tc>
            </w:tr>
            <w:tr w:rsidR="005D2018" w14:paraId="2A7D17CF" w14:textId="77777777" w:rsidTr="00C63DBA">
              <w:tc>
                <w:tcPr>
                  <w:tcW w:w="4644" w:type="dxa"/>
                </w:tcPr>
                <w:p w14:paraId="66F5F904" w14:textId="77777777" w:rsidR="005D2018" w:rsidRDefault="005D2018" w:rsidP="005D2018">
                  <w:pPr>
                    <w:tabs>
                      <w:tab w:val="left" w:pos="567"/>
                    </w:tabs>
                    <w:ind w:right="141"/>
                    <w:rPr>
                      <w:sz w:val="22"/>
                    </w:rPr>
                  </w:pPr>
                  <w:r w:rsidRPr="003D32AC">
                    <w:rPr>
                      <w:bCs/>
                      <w:sz w:val="22"/>
                    </w:rPr>
                    <w:t xml:space="preserve">Stage three Publication Draft </w:t>
                  </w:r>
                </w:p>
              </w:tc>
              <w:tc>
                <w:tcPr>
                  <w:tcW w:w="4644" w:type="dxa"/>
                </w:tcPr>
                <w:p w14:paraId="055F0CDC" w14:textId="77777777" w:rsidR="005D2018" w:rsidRDefault="005D2018" w:rsidP="005D2018">
                  <w:pPr>
                    <w:tabs>
                      <w:tab w:val="left" w:pos="567"/>
                    </w:tabs>
                    <w:ind w:right="141"/>
                    <w:rPr>
                      <w:sz w:val="22"/>
                    </w:rPr>
                  </w:pPr>
                  <w:r w:rsidRPr="003D32AC">
                    <w:rPr>
                      <w:bCs/>
                      <w:sz w:val="22"/>
                    </w:rPr>
                    <w:t>October 2022 to December 2022</w:t>
                  </w:r>
                </w:p>
              </w:tc>
            </w:tr>
            <w:tr w:rsidR="005D2018" w14:paraId="0BC0AD00" w14:textId="77777777" w:rsidTr="00C63DBA">
              <w:tc>
                <w:tcPr>
                  <w:tcW w:w="4644" w:type="dxa"/>
                </w:tcPr>
                <w:p w14:paraId="1C072968" w14:textId="77777777" w:rsidR="005D2018" w:rsidRDefault="005D2018" w:rsidP="005D2018">
                  <w:pPr>
                    <w:tabs>
                      <w:tab w:val="left" w:pos="567"/>
                    </w:tabs>
                    <w:ind w:right="141"/>
                    <w:rPr>
                      <w:sz w:val="22"/>
                    </w:rPr>
                  </w:pPr>
                  <w:r w:rsidRPr="003D32AC">
                    <w:rPr>
                      <w:bCs/>
                      <w:sz w:val="22"/>
                    </w:rPr>
                    <w:t xml:space="preserve">Stage four Submission </w:t>
                  </w:r>
                </w:p>
              </w:tc>
              <w:tc>
                <w:tcPr>
                  <w:tcW w:w="4644" w:type="dxa"/>
                </w:tcPr>
                <w:p w14:paraId="59CC4004" w14:textId="77777777" w:rsidR="005D2018" w:rsidRDefault="005D2018" w:rsidP="005D2018">
                  <w:pPr>
                    <w:tabs>
                      <w:tab w:val="left" w:pos="567"/>
                    </w:tabs>
                    <w:ind w:right="141"/>
                    <w:rPr>
                      <w:sz w:val="22"/>
                    </w:rPr>
                  </w:pPr>
                  <w:r w:rsidRPr="003D32AC">
                    <w:rPr>
                      <w:bCs/>
                      <w:sz w:val="22"/>
                    </w:rPr>
                    <w:t>March 2023</w:t>
                  </w:r>
                </w:p>
              </w:tc>
            </w:tr>
            <w:tr w:rsidR="005D2018" w14:paraId="52CA031B" w14:textId="77777777" w:rsidTr="00C63DBA">
              <w:tc>
                <w:tcPr>
                  <w:tcW w:w="4644" w:type="dxa"/>
                </w:tcPr>
                <w:p w14:paraId="79B9A0C7" w14:textId="77777777" w:rsidR="005D2018" w:rsidRDefault="005D2018" w:rsidP="005D2018">
                  <w:pPr>
                    <w:tabs>
                      <w:tab w:val="left" w:pos="567"/>
                    </w:tabs>
                    <w:ind w:right="141"/>
                    <w:rPr>
                      <w:sz w:val="22"/>
                    </w:rPr>
                  </w:pPr>
                  <w:r w:rsidRPr="003D32AC">
                    <w:rPr>
                      <w:bCs/>
                      <w:sz w:val="22"/>
                    </w:rPr>
                    <w:t>Adoption</w:t>
                  </w:r>
                </w:p>
              </w:tc>
              <w:tc>
                <w:tcPr>
                  <w:tcW w:w="4644" w:type="dxa"/>
                </w:tcPr>
                <w:p w14:paraId="6159F2F1" w14:textId="77777777" w:rsidR="005D2018" w:rsidRDefault="005D2018" w:rsidP="005D2018">
                  <w:pPr>
                    <w:tabs>
                      <w:tab w:val="left" w:pos="567"/>
                    </w:tabs>
                    <w:ind w:right="141"/>
                    <w:rPr>
                      <w:sz w:val="22"/>
                    </w:rPr>
                  </w:pPr>
                  <w:r w:rsidRPr="003D32AC">
                    <w:rPr>
                      <w:bCs/>
                      <w:sz w:val="22"/>
                    </w:rPr>
                    <w:t>December 2023</w:t>
                  </w:r>
                </w:p>
              </w:tc>
            </w:tr>
          </w:tbl>
          <w:p w14:paraId="2AE610CE" w14:textId="77777777" w:rsidR="005D2018" w:rsidRDefault="005D2018" w:rsidP="005D2018">
            <w:pPr>
              <w:pBdr>
                <w:top w:val="single" w:sz="2" w:space="1" w:color="FFFFFF"/>
                <w:left w:val="single" w:sz="2" w:space="0" w:color="FFFFFF"/>
                <w:bottom w:val="single" w:sz="2" w:space="2" w:color="FFFFFF"/>
                <w:right w:val="single" w:sz="2" w:space="4" w:color="FFFFFF"/>
              </w:pBdr>
              <w:ind w:left="567" w:right="141"/>
              <w:rPr>
                <w:sz w:val="22"/>
              </w:rPr>
            </w:pPr>
          </w:p>
          <w:p w14:paraId="571F7B30" w14:textId="77777777" w:rsidR="005D2018" w:rsidRDefault="005D2018" w:rsidP="005D2018">
            <w:pPr>
              <w:pBdr>
                <w:top w:val="single" w:sz="2" w:space="1" w:color="FFFFFF"/>
                <w:left w:val="single" w:sz="2" w:space="0" w:color="FFFFFF"/>
                <w:bottom w:val="single" w:sz="2" w:space="2" w:color="FFFFFF"/>
                <w:right w:val="single" w:sz="2" w:space="4" w:color="FFFFFF"/>
              </w:pBdr>
              <w:tabs>
                <w:tab w:val="left" w:pos="567"/>
              </w:tabs>
              <w:rPr>
                <w:rFonts w:cs="Arial"/>
                <w:b/>
                <w:sz w:val="22"/>
              </w:rPr>
            </w:pPr>
          </w:p>
          <w:p w14:paraId="6DC5BDCC" w14:textId="77777777" w:rsidR="005D2018" w:rsidRDefault="005D2018" w:rsidP="005D2018">
            <w:pPr>
              <w:pBdr>
                <w:top w:val="single" w:sz="2" w:space="1" w:color="FFFFFF"/>
                <w:left w:val="single" w:sz="2" w:space="0" w:color="FFFFFF"/>
                <w:bottom w:val="single" w:sz="2" w:space="2" w:color="FFFFFF"/>
                <w:right w:val="single" w:sz="2" w:space="4" w:color="FFFFFF"/>
              </w:pBdr>
              <w:tabs>
                <w:tab w:val="left" w:pos="567"/>
              </w:tabs>
              <w:rPr>
                <w:rFonts w:cs="Arial"/>
                <w:b/>
                <w:sz w:val="22"/>
              </w:rPr>
            </w:pPr>
          </w:p>
          <w:p w14:paraId="560F2163" w14:textId="77777777" w:rsidR="005D2018" w:rsidRPr="00FF2B96" w:rsidRDefault="005D2018" w:rsidP="005D2018">
            <w:pPr>
              <w:pBdr>
                <w:top w:val="single" w:sz="2" w:space="1" w:color="FFFFFF"/>
                <w:left w:val="single" w:sz="2" w:space="0" w:color="FFFFFF"/>
                <w:bottom w:val="single" w:sz="2" w:space="2" w:color="FFFFFF"/>
                <w:right w:val="single" w:sz="2" w:space="4" w:color="FFFFFF"/>
              </w:pBdr>
              <w:tabs>
                <w:tab w:val="left" w:pos="567"/>
              </w:tabs>
              <w:rPr>
                <w:rFonts w:cs="Arial"/>
                <w:sz w:val="22"/>
              </w:rPr>
            </w:pPr>
            <w:r w:rsidRPr="00FF2B96">
              <w:rPr>
                <w:rFonts w:cs="Arial"/>
                <w:b/>
                <w:sz w:val="22"/>
              </w:rPr>
              <w:t>DUTY TO COOPERATE DICUSSIONS</w:t>
            </w:r>
          </w:p>
          <w:p w14:paraId="1D80AA8F" w14:textId="77777777" w:rsidR="005D2018" w:rsidRPr="00B85F3A" w:rsidRDefault="005D2018" w:rsidP="005D2018">
            <w:pPr>
              <w:pBdr>
                <w:top w:val="single" w:sz="2" w:space="1" w:color="FFFFFF"/>
                <w:left w:val="single" w:sz="2" w:space="0" w:color="FFFFFF"/>
                <w:bottom w:val="single" w:sz="2" w:space="2" w:color="FFFFFF"/>
                <w:right w:val="single" w:sz="2" w:space="4" w:color="FFFFFF"/>
              </w:pBdr>
              <w:tabs>
                <w:tab w:val="left" w:pos="0"/>
                <w:tab w:val="left" w:pos="567"/>
              </w:tabs>
              <w:ind w:right="141"/>
              <w:rPr>
                <w:b/>
                <w:iCs/>
                <w:sz w:val="22"/>
              </w:rPr>
            </w:pPr>
          </w:p>
          <w:p w14:paraId="6C1BF063" w14:textId="77777777" w:rsidR="005D2018" w:rsidRPr="003F6DF1" w:rsidRDefault="005D2018" w:rsidP="005D2018">
            <w:pPr>
              <w:pStyle w:val="ListParagraph"/>
              <w:numPr>
                <w:ilvl w:val="0"/>
                <w:numId w:val="23"/>
              </w:numPr>
              <w:pBdr>
                <w:top w:val="single" w:sz="2" w:space="1" w:color="FFFFFF"/>
                <w:left w:val="single" w:sz="2" w:space="0" w:color="FFFFFF"/>
                <w:bottom w:val="single" w:sz="2" w:space="2" w:color="FFFFFF"/>
                <w:right w:val="single" w:sz="2" w:space="4" w:color="FFFFFF"/>
              </w:pBdr>
              <w:tabs>
                <w:tab w:val="left" w:pos="567"/>
                <w:tab w:val="left" w:pos="709"/>
              </w:tabs>
              <w:ind w:right="141"/>
              <w:rPr>
                <w:b/>
                <w:iCs/>
                <w:vanish/>
                <w:sz w:val="22"/>
              </w:rPr>
            </w:pPr>
          </w:p>
          <w:p w14:paraId="06E1E7E6" w14:textId="77777777" w:rsidR="005D2018" w:rsidRDefault="005D2018" w:rsidP="005D2018">
            <w:pPr>
              <w:pStyle w:val="ListParagraph"/>
              <w:numPr>
                <w:ilvl w:val="0"/>
                <w:numId w:val="1"/>
              </w:numPr>
            </w:pPr>
            <w:r w:rsidRPr="003F6DF1">
              <w:rPr>
                <w:rFonts w:cs="Arial"/>
                <w:sz w:val="22"/>
              </w:rPr>
              <w:t>To ensure that the we meet our duty to cooperate requirements we have now held meetings with Lancashire County Council on education and health and Lancashire NHS Trust.  Future meetings are also planned with LCC on transport and education over the coming months and will continue as needed throughout the preparation of the Local Plan.  We are also continuing to work closely with LCC on the preparation of a Transport Plan for Central Lancashire</w:t>
            </w:r>
          </w:p>
          <w:p w14:paraId="238A259E" w14:textId="77777777" w:rsidR="005D2018" w:rsidRPr="00B85F3A" w:rsidRDefault="005D2018" w:rsidP="005D2018">
            <w:pPr>
              <w:pBdr>
                <w:top w:val="single" w:sz="2" w:space="1" w:color="FFFFFF"/>
                <w:left w:val="single" w:sz="2" w:space="0" w:color="FFFFFF"/>
                <w:bottom w:val="single" w:sz="2" w:space="2" w:color="FFFFFF"/>
                <w:right w:val="single" w:sz="2" w:space="4" w:color="FFFFFF"/>
              </w:pBdr>
              <w:ind w:left="567" w:right="141"/>
              <w:rPr>
                <w:sz w:val="22"/>
              </w:rPr>
            </w:pPr>
          </w:p>
          <w:p w14:paraId="38CA4C11"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595CDA" w14:paraId="0338B688" w14:textId="77777777" w:rsidTr="00AA50A5">
        <w:tc>
          <w:tcPr>
            <w:tcW w:w="9389" w:type="dxa"/>
          </w:tcPr>
          <w:p w14:paraId="5C82064E" w14:textId="29CCF412" w:rsidR="00FF2B96" w:rsidRPr="007C0527" w:rsidRDefault="00FF2B96" w:rsidP="0055136C">
            <w:pPr>
              <w:pStyle w:val="ListParagraph"/>
              <w:ind w:left="360"/>
              <w:rPr>
                <w:b/>
                <w:sz w:val="22"/>
              </w:rPr>
            </w:pPr>
          </w:p>
        </w:tc>
      </w:tr>
      <w:tr w:rsidR="00802FCC" w:rsidRPr="00595CDA" w14:paraId="0DDC479E" w14:textId="77777777" w:rsidTr="00AA50A5">
        <w:tc>
          <w:tcPr>
            <w:tcW w:w="9389" w:type="dxa"/>
          </w:tcPr>
          <w:p w14:paraId="31BF2ADE" w14:textId="36BC20E8" w:rsidR="007B58B5" w:rsidRPr="007B58B5" w:rsidRDefault="007B58B5" w:rsidP="00AA50A5">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p>
        </w:tc>
      </w:tr>
    </w:tbl>
    <w:p w14:paraId="597608EC" w14:textId="77777777" w:rsidR="000B0BB5" w:rsidRPr="00AA50A5" w:rsidRDefault="000B0BB5" w:rsidP="000B0BB5">
      <w:pPr>
        <w:pStyle w:val="ListParagraph"/>
        <w:ind w:left="360"/>
        <w:rPr>
          <w:rFonts w:cs="Arial"/>
          <w:sz w:val="22"/>
          <w:szCs w:val="22"/>
        </w:rPr>
      </w:pPr>
    </w:p>
    <w:p w14:paraId="73E466E2" w14:textId="77777777" w:rsidR="00AA50A5" w:rsidRPr="00AA50A5" w:rsidRDefault="00AA50A5" w:rsidP="00B973C1">
      <w:pPr>
        <w:pStyle w:val="ListParagraph"/>
        <w:ind w:left="360"/>
        <w:rPr>
          <w:rFonts w:cs="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9"/>
        <w:gridCol w:w="2007"/>
        <w:gridCol w:w="2008"/>
        <w:gridCol w:w="2242"/>
      </w:tblGrid>
      <w:tr w:rsidR="000C5D20" w:rsidRPr="0048482B" w14:paraId="05680D87" w14:textId="77777777" w:rsidTr="00C8392A">
        <w:trPr>
          <w:trHeight w:val="322"/>
        </w:trPr>
        <w:tc>
          <w:tcPr>
            <w:tcW w:w="3099" w:type="dxa"/>
            <w:vAlign w:val="center"/>
          </w:tcPr>
          <w:p w14:paraId="597CBC9D" w14:textId="77777777" w:rsidR="000C5D20" w:rsidRPr="0048482B" w:rsidRDefault="000C5D20" w:rsidP="0048482B">
            <w:pPr>
              <w:rPr>
                <w:rFonts w:cs="Arial"/>
                <w:b/>
                <w:sz w:val="22"/>
                <w:szCs w:val="22"/>
              </w:rPr>
            </w:pPr>
            <w:r w:rsidRPr="0048482B">
              <w:rPr>
                <w:rFonts w:cs="Arial"/>
                <w:b/>
                <w:sz w:val="22"/>
                <w:szCs w:val="22"/>
              </w:rPr>
              <w:t>Report Author</w:t>
            </w:r>
          </w:p>
        </w:tc>
        <w:tc>
          <w:tcPr>
            <w:tcW w:w="2007" w:type="dxa"/>
            <w:vAlign w:val="center"/>
          </w:tcPr>
          <w:p w14:paraId="215CBF29" w14:textId="77777777" w:rsidR="000C5D20" w:rsidRPr="0048482B" w:rsidRDefault="000C5D20" w:rsidP="0048482B">
            <w:pPr>
              <w:rPr>
                <w:rFonts w:cs="Arial"/>
                <w:b/>
                <w:sz w:val="22"/>
                <w:szCs w:val="22"/>
              </w:rPr>
            </w:pPr>
            <w:r w:rsidRPr="0048482B">
              <w:rPr>
                <w:rFonts w:cs="Arial"/>
                <w:b/>
                <w:sz w:val="22"/>
                <w:szCs w:val="22"/>
              </w:rPr>
              <w:t>Ext</w:t>
            </w:r>
          </w:p>
        </w:tc>
        <w:tc>
          <w:tcPr>
            <w:tcW w:w="2008" w:type="dxa"/>
            <w:vAlign w:val="center"/>
          </w:tcPr>
          <w:p w14:paraId="7E1E3F7D" w14:textId="77777777" w:rsidR="000C5D20" w:rsidRPr="0048482B" w:rsidRDefault="000C5D20" w:rsidP="0048482B">
            <w:pPr>
              <w:rPr>
                <w:rFonts w:cs="Arial"/>
                <w:b/>
                <w:sz w:val="22"/>
                <w:szCs w:val="22"/>
              </w:rPr>
            </w:pPr>
            <w:r w:rsidRPr="0048482B">
              <w:rPr>
                <w:rFonts w:cs="Arial"/>
                <w:b/>
                <w:sz w:val="22"/>
                <w:szCs w:val="22"/>
              </w:rPr>
              <w:t>Date</w:t>
            </w:r>
          </w:p>
        </w:tc>
        <w:tc>
          <w:tcPr>
            <w:tcW w:w="2242" w:type="dxa"/>
            <w:vAlign w:val="center"/>
          </w:tcPr>
          <w:p w14:paraId="69769612" w14:textId="77777777" w:rsidR="000C5D20" w:rsidRPr="0048482B" w:rsidRDefault="000C5D20" w:rsidP="0048482B">
            <w:pPr>
              <w:rPr>
                <w:rFonts w:cs="Arial"/>
                <w:b/>
                <w:sz w:val="22"/>
                <w:szCs w:val="22"/>
              </w:rPr>
            </w:pPr>
            <w:r w:rsidRPr="0048482B">
              <w:rPr>
                <w:rFonts w:cs="Arial"/>
                <w:b/>
                <w:sz w:val="22"/>
                <w:szCs w:val="22"/>
              </w:rPr>
              <w:t>Doc ID</w:t>
            </w:r>
          </w:p>
        </w:tc>
      </w:tr>
      <w:tr w:rsidR="000C5D20" w:rsidRPr="0048482B" w14:paraId="5601C6E0" w14:textId="77777777" w:rsidTr="00C8392A">
        <w:trPr>
          <w:trHeight w:val="322"/>
        </w:trPr>
        <w:tc>
          <w:tcPr>
            <w:tcW w:w="3099" w:type="dxa"/>
            <w:vAlign w:val="center"/>
          </w:tcPr>
          <w:p w14:paraId="03DBB77C" w14:textId="0D7FC947" w:rsidR="000C5D20" w:rsidRPr="0048482B" w:rsidRDefault="0055136C" w:rsidP="0048482B">
            <w:pPr>
              <w:rPr>
                <w:rFonts w:cs="Arial"/>
                <w:sz w:val="22"/>
                <w:szCs w:val="22"/>
              </w:rPr>
            </w:pPr>
            <w:r>
              <w:rPr>
                <w:rFonts w:cs="Arial"/>
                <w:sz w:val="22"/>
                <w:szCs w:val="22"/>
              </w:rPr>
              <w:t>Carolyn Williams</w:t>
            </w:r>
          </w:p>
        </w:tc>
        <w:tc>
          <w:tcPr>
            <w:tcW w:w="2007" w:type="dxa"/>
            <w:vAlign w:val="center"/>
          </w:tcPr>
          <w:p w14:paraId="1F1AAF72" w14:textId="64EA3575" w:rsidR="000C5D20" w:rsidRPr="0048482B" w:rsidRDefault="0055136C" w:rsidP="0048482B">
            <w:pPr>
              <w:rPr>
                <w:rFonts w:cs="Arial"/>
                <w:sz w:val="22"/>
                <w:szCs w:val="22"/>
              </w:rPr>
            </w:pPr>
            <w:r>
              <w:rPr>
                <w:rFonts w:cs="Arial"/>
                <w:sz w:val="22"/>
                <w:szCs w:val="22"/>
              </w:rPr>
              <w:t>515555</w:t>
            </w:r>
          </w:p>
        </w:tc>
        <w:tc>
          <w:tcPr>
            <w:tcW w:w="2008" w:type="dxa"/>
            <w:vAlign w:val="center"/>
          </w:tcPr>
          <w:p w14:paraId="5DC96002" w14:textId="555DBA72" w:rsidR="000C5D20" w:rsidRPr="0048482B" w:rsidRDefault="0055136C" w:rsidP="0048482B">
            <w:pPr>
              <w:rPr>
                <w:rFonts w:cs="Arial"/>
                <w:sz w:val="22"/>
                <w:szCs w:val="22"/>
              </w:rPr>
            </w:pPr>
            <w:r>
              <w:rPr>
                <w:rFonts w:cs="Arial"/>
                <w:sz w:val="22"/>
                <w:szCs w:val="22"/>
              </w:rPr>
              <w:t>13.03.2020</w:t>
            </w:r>
          </w:p>
        </w:tc>
        <w:tc>
          <w:tcPr>
            <w:tcW w:w="2242" w:type="dxa"/>
            <w:vAlign w:val="center"/>
          </w:tcPr>
          <w:p w14:paraId="11752464" w14:textId="77777777" w:rsidR="000C5D20" w:rsidRPr="0048482B" w:rsidRDefault="000C5D20" w:rsidP="0048482B">
            <w:pPr>
              <w:rPr>
                <w:rFonts w:cs="Arial"/>
                <w:sz w:val="22"/>
                <w:szCs w:val="22"/>
              </w:rPr>
            </w:pPr>
          </w:p>
        </w:tc>
      </w:tr>
    </w:tbl>
    <w:p w14:paraId="1D376235" w14:textId="77777777" w:rsidR="00496637" w:rsidRDefault="00496637" w:rsidP="0048482B">
      <w:pPr>
        <w:rPr>
          <w:rFonts w:cs="Arial"/>
          <w:sz w:val="22"/>
          <w:szCs w:val="22"/>
        </w:rPr>
      </w:pPr>
    </w:p>
    <w:p w14:paraId="70BF5521" w14:textId="77777777" w:rsidR="00496637" w:rsidRPr="00496637" w:rsidRDefault="00496637" w:rsidP="0048482B">
      <w:pPr>
        <w:rPr>
          <w:rFonts w:cs="Arial"/>
          <w:b/>
          <w:sz w:val="22"/>
          <w:szCs w:val="22"/>
        </w:rPr>
      </w:pPr>
    </w:p>
    <w:sectPr w:rsidR="00496637" w:rsidRPr="00496637" w:rsidSect="00BE59D6">
      <w:headerReference w:type="first" r:id="rId12"/>
      <w:footerReference w:type="first" r:id="rId13"/>
      <w:pgSz w:w="11907" w:h="16840" w:code="9"/>
      <w:pgMar w:top="1134" w:right="1134" w:bottom="851" w:left="1418" w:header="680" w:footer="3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7EAF" w14:textId="77777777" w:rsidR="002F1F82" w:rsidRDefault="002F1F82">
      <w:r>
        <w:separator/>
      </w:r>
    </w:p>
  </w:endnote>
  <w:endnote w:type="continuationSeparator" w:id="0">
    <w:p w14:paraId="7D2E12E4" w14:textId="77777777" w:rsidR="002F1F82" w:rsidRDefault="002F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45A7" w14:textId="77777777" w:rsidR="00F15D35" w:rsidRDefault="00F15D35">
    <w:pPr>
      <w:pStyle w:val="Footer"/>
      <w:tabs>
        <w:tab w:val="clear" w:pos="8640"/>
        <w:tab w:val="right" w:pos="8522"/>
      </w:tabs>
      <w:ind w:left="142"/>
      <w:rPr>
        <w:sz w:val="4"/>
      </w:rPr>
    </w:pPr>
  </w:p>
  <w:p w14:paraId="2BDADA95" w14:textId="77777777" w:rsidR="00F15D35" w:rsidRDefault="00F15D3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ECAE" w14:textId="77777777" w:rsidR="002F1F82" w:rsidRDefault="002F1F82">
      <w:r>
        <w:separator/>
      </w:r>
    </w:p>
  </w:footnote>
  <w:footnote w:type="continuationSeparator" w:id="0">
    <w:p w14:paraId="0C6ECC2C" w14:textId="77777777" w:rsidR="002F1F82" w:rsidRDefault="002F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B72B" w14:textId="77777777" w:rsidR="00F15D35" w:rsidRDefault="00F15D35">
    <w:pPr>
      <w:pStyle w:val="Header"/>
      <w:rPr>
        <w:rFonts w:ascii="Arial Black" w:hAnsi="Arial Black"/>
        <w:sz w:val="16"/>
      </w:rPr>
    </w:pPr>
  </w:p>
  <w:p w14:paraId="4861CBDB" w14:textId="77777777" w:rsidR="00F15D35" w:rsidRDefault="00F1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FC2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375F7"/>
    <w:multiLevelType w:val="hybridMultilevel"/>
    <w:tmpl w:val="8F56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96292"/>
    <w:multiLevelType w:val="hybridMultilevel"/>
    <w:tmpl w:val="9CDAF89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07E4D"/>
    <w:multiLevelType w:val="hybridMultilevel"/>
    <w:tmpl w:val="6AFE002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00749"/>
    <w:multiLevelType w:val="hybridMultilevel"/>
    <w:tmpl w:val="59209CF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B06D2"/>
    <w:multiLevelType w:val="hybridMultilevel"/>
    <w:tmpl w:val="BAF86FD2"/>
    <w:lvl w:ilvl="0" w:tplc="D422A622">
      <w:start w:val="1"/>
      <w:numFmt w:val="decimal"/>
      <w:lvlText w:val="%1."/>
      <w:lvlJc w:val="left"/>
      <w:pPr>
        <w:tabs>
          <w:tab w:val="num" w:pos="567"/>
        </w:tabs>
        <w:ind w:left="567" w:hanging="567"/>
      </w:pPr>
      <w:rPr>
        <w:rFonts w:hint="default"/>
        <w:b w:val="0"/>
      </w:rPr>
    </w:lvl>
    <w:lvl w:ilvl="1" w:tplc="F396459A" w:tentative="1">
      <w:start w:val="1"/>
      <w:numFmt w:val="lowerLetter"/>
      <w:lvlText w:val="%2."/>
      <w:lvlJc w:val="left"/>
      <w:pPr>
        <w:tabs>
          <w:tab w:val="num" w:pos="1440"/>
        </w:tabs>
        <w:ind w:left="1440" w:hanging="360"/>
      </w:pPr>
    </w:lvl>
    <w:lvl w:ilvl="2" w:tplc="A47A6A7E" w:tentative="1">
      <w:start w:val="1"/>
      <w:numFmt w:val="lowerRoman"/>
      <w:lvlText w:val="%3."/>
      <w:lvlJc w:val="right"/>
      <w:pPr>
        <w:tabs>
          <w:tab w:val="num" w:pos="2160"/>
        </w:tabs>
        <w:ind w:left="2160" w:hanging="180"/>
      </w:pPr>
    </w:lvl>
    <w:lvl w:ilvl="3" w:tplc="D388B512" w:tentative="1">
      <w:start w:val="1"/>
      <w:numFmt w:val="decimal"/>
      <w:lvlText w:val="%4."/>
      <w:lvlJc w:val="left"/>
      <w:pPr>
        <w:tabs>
          <w:tab w:val="num" w:pos="2880"/>
        </w:tabs>
        <w:ind w:left="2880" w:hanging="360"/>
      </w:pPr>
    </w:lvl>
    <w:lvl w:ilvl="4" w:tplc="2468F4B0" w:tentative="1">
      <w:start w:val="1"/>
      <w:numFmt w:val="lowerLetter"/>
      <w:lvlText w:val="%5."/>
      <w:lvlJc w:val="left"/>
      <w:pPr>
        <w:tabs>
          <w:tab w:val="num" w:pos="3600"/>
        </w:tabs>
        <w:ind w:left="3600" w:hanging="360"/>
      </w:pPr>
    </w:lvl>
    <w:lvl w:ilvl="5" w:tplc="8EC23EF8" w:tentative="1">
      <w:start w:val="1"/>
      <w:numFmt w:val="lowerRoman"/>
      <w:lvlText w:val="%6."/>
      <w:lvlJc w:val="right"/>
      <w:pPr>
        <w:tabs>
          <w:tab w:val="num" w:pos="4320"/>
        </w:tabs>
        <w:ind w:left="4320" w:hanging="180"/>
      </w:pPr>
    </w:lvl>
    <w:lvl w:ilvl="6" w:tplc="1FDA498C" w:tentative="1">
      <w:start w:val="1"/>
      <w:numFmt w:val="decimal"/>
      <w:lvlText w:val="%7."/>
      <w:lvlJc w:val="left"/>
      <w:pPr>
        <w:tabs>
          <w:tab w:val="num" w:pos="5040"/>
        </w:tabs>
        <w:ind w:left="5040" w:hanging="360"/>
      </w:pPr>
    </w:lvl>
    <w:lvl w:ilvl="7" w:tplc="06DA3576" w:tentative="1">
      <w:start w:val="1"/>
      <w:numFmt w:val="lowerLetter"/>
      <w:lvlText w:val="%8."/>
      <w:lvlJc w:val="left"/>
      <w:pPr>
        <w:tabs>
          <w:tab w:val="num" w:pos="5760"/>
        </w:tabs>
        <w:ind w:left="5760" w:hanging="360"/>
      </w:pPr>
    </w:lvl>
    <w:lvl w:ilvl="8" w:tplc="59A80202" w:tentative="1">
      <w:start w:val="1"/>
      <w:numFmt w:val="lowerRoman"/>
      <w:lvlText w:val="%9."/>
      <w:lvlJc w:val="right"/>
      <w:pPr>
        <w:tabs>
          <w:tab w:val="num" w:pos="6480"/>
        </w:tabs>
        <w:ind w:left="6480" w:hanging="180"/>
      </w:pPr>
    </w:lvl>
  </w:abstractNum>
  <w:abstractNum w:abstractNumId="6" w15:restartNumberingAfterBreak="0">
    <w:nsid w:val="206C75D2"/>
    <w:multiLevelType w:val="hybridMultilevel"/>
    <w:tmpl w:val="7E3059A8"/>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7" w15:restartNumberingAfterBreak="0">
    <w:nsid w:val="38210DB0"/>
    <w:multiLevelType w:val="hybridMultilevel"/>
    <w:tmpl w:val="933AC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861DCE"/>
    <w:multiLevelType w:val="hybridMultilevel"/>
    <w:tmpl w:val="5A409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4508EC"/>
    <w:multiLevelType w:val="hybridMultilevel"/>
    <w:tmpl w:val="F77C1822"/>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01EBA"/>
    <w:multiLevelType w:val="hybridMultilevel"/>
    <w:tmpl w:val="F83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B0EF7"/>
    <w:multiLevelType w:val="hybridMultilevel"/>
    <w:tmpl w:val="8D56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041AF"/>
    <w:multiLevelType w:val="hybridMultilevel"/>
    <w:tmpl w:val="A2BC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C0C45"/>
    <w:multiLevelType w:val="hybridMultilevel"/>
    <w:tmpl w:val="D8A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81D71"/>
    <w:multiLevelType w:val="hybridMultilevel"/>
    <w:tmpl w:val="7A127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14A05"/>
    <w:multiLevelType w:val="hybridMultilevel"/>
    <w:tmpl w:val="B7CC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07A86"/>
    <w:multiLevelType w:val="hybridMultilevel"/>
    <w:tmpl w:val="01CC5272"/>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15:restartNumberingAfterBreak="0">
    <w:nsid w:val="5BFE575C"/>
    <w:multiLevelType w:val="hybridMultilevel"/>
    <w:tmpl w:val="6F4077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1EC3685"/>
    <w:multiLevelType w:val="hybridMultilevel"/>
    <w:tmpl w:val="A04E672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75075AD4"/>
    <w:multiLevelType w:val="hybridMultilevel"/>
    <w:tmpl w:val="95FC7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70EEC"/>
    <w:multiLevelType w:val="hybridMultilevel"/>
    <w:tmpl w:val="C0C02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52D8E"/>
    <w:multiLevelType w:val="hybridMultilevel"/>
    <w:tmpl w:val="EF36799E"/>
    <w:lvl w:ilvl="0" w:tplc="02DAA8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019C9"/>
    <w:multiLevelType w:val="hybridMultilevel"/>
    <w:tmpl w:val="EA903E18"/>
    <w:lvl w:ilvl="0" w:tplc="DB165C30">
      <w:start w:val="1"/>
      <w:numFmt w:val="decimal"/>
      <w:lvlText w:val="%13."/>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20"/>
  </w:num>
  <w:num w:numId="4">
    <w:abstractNumId w:val="22"/>
  </w:num>
  <w:num w:numId="5">
    <w:abstractNumId w:val="6"/>
  </w:num>
  <w:num w:numId="6">
    <w:abstractNumId w:val="10"/>
  </w:num>
  <w:num w:numId="7">
    <w:abstractNumId w:val="1"/>
  </w:num>
  <w:num w:numId="8">
    <w:abstractNumId w:val="19"/>
  </w:num>
  <w:num w:numId="9">
    <w:abstractNumId w:val="11"/>
  </w:num>
  <w:num w:numId="10">
    <w:abstractNumId w:val="4"/>
  </w:num>
  <w:num w:numId="11">
    <w:abstractNumId w:val="3"/>
  </w:num>
  <w:num w:numId="12">
    <w:abstractNumId w:val="2"/>
  </w:num>
  <w:num w:numId="13">
    <w:abstractNumId w:val="8"/>
  </w:num>
  <w:num w:numId="14">
    <w:abstractNumId w:val="15"/>
  </w:num>
  <w:num w:numId="15">
    <w:abstractNumId w:val="18"/>
  </w:num>
  <w:num w:numId="16">
    <w:abstractNumId w:val="7"/>
  </w:num>
  <w:num w:numId="17">
    <w:abstractNumId w:val="12"/>
  </w:num>
  <w:num w:numId="18">
    <w:abstractNumId w:val="14"/>
  </w:num>
  <w:num w:numId="19">
    <w:abstractNumId w:val="9"/>
  </w:num>
  <w:num w:numId="20">
    <w:abstractNumId w:val="0"/>
  </w:num>
  <w:num w:numId="21">
    <w:abstractNumId w:val="5"/>
  </w:num>
  <w:num w:numId="22">
    <w:abstractNumId w:val="17"/>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F3"/>
    <w:rsid w:val="000203A1"/>
    <w:rsid w:val="000327DF"/>
    <w:rsid w:val="00045A82"/>
    <w:rsid w:val="00047B3C"/>
    <w:rsid w:val="000753E3"/>
    <w:rsid w:val="0008391D"/>
    <w:rsid w:val="0009120B"/>
    <w:rsid w:val="000B0BB5"/>
    <w:rsid w:val="000C5D20"/>
    <w:rsid w:val="000C7086"/>
    <w:rsid w:val="000D28BA"/>
    <w:rsid w:val="000D65B1"/>
    <w:rsid w:val="000F0D82"/>
    <w:rsid w:val="000F5684"/>
    <w:rsid w:val="00102281"/>
    <w:rsid w:val="00107608"/>
    <w:rsid w:val="0013688F"/>
    <w:rsid w:val="001371D1"/>
    <w:rsid w:val="001425A9"/>
    <w:rsid w:val="00161107"/>
    <w:rsid w:val="001616A1"/>
    <w:rsid w:val="001618DE"/>
    <w:rsid w:val="001766F3"/>
    <w:rsid w:val="0018142C"/>
    <w:rsid w:val="00181648"/>
    <w:rsid w:val="00192479"/>
    <w:rsid w:val="0019615A"/>
    <w:rsid w:val="001A27DF"/>
    <w:rsid w:val="001A5D15"/>
    <w:rsid w:val="001E143C"/>
    <w:rsid w:val="001E2F40"/>
    <w:rsid w:val="00217C3D"/>
    <w:rsid w:val="002221AF"/>
    <w:rsid w:val="00240030"/>
    <w:rsid w:val="00242957"/>
    <w:rsid w:val="00242B44"/>
    <w:rsid w:val="002468CC"/>
    <w:rsid w:val="00247831"/>
    <w:rsid w:val="00256EB3"/>
    <w:rsid w:val="002578D3"/>
    <w:rsid w:val="002667C7"/>
    <w:rsid w:val="00276F35"/>
    <w:rsid w:val="0028370B"/>
    <w:rsid w:val="00284251"/>
    <w:rsid w:val="0029771D"/>
    <w:rsid w:val="002A11E3"/>
    <w:rsid w:val="002C35F8"/>
    <w:rsid w:val="002D1B79"/>
    <w:rsid w:val="002F1F82"/>
    <w:rsid w:val="0032111C"/>
    <w:rsid w:val="00355F92"/>
    <w:rsid w:val="00361FBF"/>
    <w:rsid w:val="0038213C"/>
    <w:rsid w:val="00391D8E"/>
    <w:rsid w:val="0039467E"/>
    <w:rsid w:val="003B177E"/>
    <w:rsid w:val="003C14EE"/>
    <w:rsid w:val="003C3EBF"/>
    <w:rsid w:val="003C6CA5"/>
    <w:rsid w:val="003D3566"/>
    <w:rsid w:val="003D7CF5"/>
    <w:rsid w:val="003F1396"/>
    <w:rsid w:val="003F4C49"/>
    <w:rsid w:val="00411A48"/>
    <w:rsid w:val="00445743"/>
    <w:rsid w:val="0045119A"/>
    <w:rsid w:val="00452DE8"/>
    <w:rsid w:val="0045371E"/>
    <w:rsid w:val="004624ED"/>
    <w:rsid w:val="004666D8"/>
    <w:rsid w:val="004705DA"/>
    <w:rsid w:val="0048482B"/>
    <w:rsid w:val="004908F5"/>
    <w:rsid w:val="00496637"/>
    <w:rsid w:val="004A1C3E"/>
    <w:rsid w:val="004A265E"/>
    <w:rsid w:val="004A78B0"/>
    <w:rsid w:val="004B766B"/>
    <w:rsid w:val="004C0256"/>
    <w:rsid w:val="004E7CEC"/>
    <w:rsid w:val="00501C50"/>
    <w:rsid w:val="00506510"/>
    <w:rsid w:val="00524730"/>
    <w:rsid w:val="00531C5F"/>
    <w:rsid w:val="00534ABC"/>
    <w:rsid w:val="00550B6D"/>
    <w:rsid w:val="0055136C"/>
    <w:rsid w:val="0056320F"/>
    <w:rsid w:val="00595CDA"/>
    <w:rsid w:val="005A3CFB"/>
    <w:rsid w:val="005A50CE"/>
    <w:rsid w:val="005A6454"/>
    <w:rsid w:val="005B20BB"/>
    <w:rsid w:val="005C0A52"/>
    <w:rsid w:val="005D2018"/>
    <w:rsid w:val="005D57B7"/>
    <w:rsid w:val="005D660B"/>
    <w:rsid w:val="005D6B83"/>
    <w:rsid w:val="005D7614"/>
    <w:rsid w:val="005F116B"/>
    <w:rsid w:val="005F1B68"/>
    <w:rsid w:val="005F1E6F"/>
    <w:rsid w:val="006005C5"/>
    <w:rsid w:val="00601D5A"/>
    <w:rsid w:val="00614CF3"/>
    <w:rsid w:val="006316B8"/>
    <w:rsid w:val="006358D5"/>
    <w:rsid w:val="00661AE0"/>
    <w:rsid w:val="00667929"/>
    <w:rsid w:val="00667AB4"/>
    <w:rsid w:val="00667AE9"/>
    <w:rsid w:val="0069420C"/>
    <w:rsid w:val="006A5A48"/>
    <w:rsid w:val="006B525F"/>
    <w:rsid w:val="006E5FAD"/>
    <w:rsid w:val="006E61EB"/>
    <w:rsid w:val="00726DD4"/>
    <w:rsid w:val="007279EF"/>
    <w:rsid w:val="00730BD5"/>
    <w:rsid w:val="00731872"/>
    <w:rsid w:val="007573CD"/>
    <w:rsid w:val="00774CCA"/>
    <w:rsid w:val="007817D9"/>
    <w:rsid w:val="0079607B"/>
    <w:rsid w:val="00796A9C"/>
    <w:rsid w:val="007B58B5"/>
    <w:rsid w:val="007C0527"/>
    <w:rsid w:val="007E36E3"/>
    <w:rsid w:val="007E670C"/>
    <w:rsid w:val="007F5862"/>
    <w:rsid w:val="00802FCC"/>
    <w:rsid w:val="00804EC4"/>
    <w:rsid w:val="00812133"/>
    <w:rsid w:val="00813DF7"/>
    <w:rsid w:val="00816A09"/>
    <w:rsid w:val="00825EF1"/>
    <w:rsid w:val="008471EC"/>
    <w:rsid w:val="00851A69"/>
    <w:rsid w:val="00856D2D"/>
    <w:rsid w:val="0086166C"/>
    <w:rsid w:val="0086275E"/>
    <w:rsid w:val="00870B53"/>
    <w:rsid w:val="00874D0C"/>
    <w:rsid w:val="00876BBF"/>
    <w:rsid w:val="0089289B"/>
    <w:rsid w:val="008A6C96"/>
    <w:rsid w:val="008B5EA2"/>
    <w:rsid w:val="008D481D"/>
    <w:rsid w:val="008D587F"/>
    <w:rsid w:val="00913AB0"/>
    <w:rsid w:val="00930295"/>
    <w:rsid w:val="00937DC0"/>
    <w:rsid w:val="00955FED"/>
    <w:rsid w:val="00956017"/>
    <w:rsid w:val="0095619F"/>
    <w:rsid w:val="00975418"/>
    <w:rsid w:val="009838A4"/>
    <w:rsid w:val="009A7A14"/>
    <w:rsid w:val="009D5C35"/>
    <w:rsid w:val="009E4864"/>
    <w:rsid w:val="009F797A"/>
    <w:rsid w:val="00A141AA"/>
    <w:rsid w:val="00A2073E"/>
    <w:rsid w:val="00A21FB6"/>
    <w:rsid w:val="00A22E93"/>
    <w:rsid w:val="00A43A23"/>
    <w:rsid w:val="00A4417B"/>
    <w:rsid w:val="00A572B3"/>
    <w:rsid w:val="00A646B0"/>
    <w:rsid w:val="00AA19F4"/>
    <w:rsid w:val="00AA50A5"/>
    <w:rsid w:val="00AC704D"/>
    <w:rsid w:val="00AD430C"/>
    <w:rsid w:val="00AD7A1E"/>
    <w:rsid w:val="00AF0118"/>
    <w:rsid w:val="00B01C9A"/>
    <w:rsid w:val="00B13665"/>
    <w:rsid w:val="00B72287"/>
    <w:rsid w:val="00B85F3A"/>
    <w:rsid w:val="00B87A92"/>
    <w:rsid w:val="00B931AE"/>
    <w:rsid w:val="00B95A63"/>
    <w:rsid w:val="00B973C1"/>
    <w:rsid w:val="00BA0F42"/>
    <w:rsid w:val="00BA2F87"/>
    <w:rsid w:val="00BB0AA4"/>
    <w:rsid w:val="00BD7030"/>
    <w:rsid w:val="00BE59D6"/>
    <w:rsid w:val="00C005E9"/>
    <w:rsid w:val="00C2507B"/>
    <w:rsid w:val="00C36A2A"/>
    <w:rsid w:val="00C426E1"/>
    <w:rsid w:val="00C539A7"/>
    <w:rsid w:val="00C74F58"/>
    <w:rsid w:val="00C752BE"/>
    <w:rsid w:val="00C8392A"/>
    <w:rsid w:val="00CA40CB"/>
    <w:rsid w:val="00CB119F"/>
    <w:rsid w:val="00CB14FF"/>
    <w:rsid w:val="00CB5A2A"/>
    <w:rsid w:val="00CE3DC7"/>
    <w:rsid w:val="00D0204B"/>
    <w:rsid w:val="00D04C17"/>
    <w:rsid w:val="00D2027B"/>
    <w:rsid w:val="00D636B4"/>
    <w:rsid w:val="00D65460"/>
    <w:rsid w:val="00D66E85"/>
    <w:rsid w:val="00D7399D"/>
    <w:rsid w:val="00D92631"/>
    <w:rsid w:val="00DD2FB5"/>
    <w:rsid w:val="00DF288F"/>
    <w:rsid w:val="00E046CB"/>
    <w:rsid w:val="00E0583A"/>
    <w:rsid w:val="00E137AA"/>
    <w:rsid w:val="00E1769C"/>
    <w:rsid w:val="00E45870"/>
    <w:rsid w:val="00E91A2D"/>
    <w:rsid w:val="00EB4983"/>
    <w:rsid w:val="00EB56CF"/>
    <w:rsid w:val="00EC3886"/>
    <w:rsid w:val="00ED21AF"/>
    <w:rsid w:val="00ED7571"/>
    <w:rsid w:val="00EF09B2"/>
    <w:rsid w:val="00EF44D5"/>
    <w:rsid w:val="00F1547C"/>
    <w:rsid w:val="00F15D35"/>
    <w:rsid w:val="00F20438"/>
    <w:rsid w:val="00F36803"/>
    <w:rsid w:val="00F37BE8"/>
    <w:rsid w:val="00F4620A"/>
    <w:rsid w:val="00F53509"/>
    <w:rsid w:val="00F620AA"/>
    <w:rsid w:val="00F656F5"/>
    <w:rsid w:val="00F80E6C"/>
    <w:rsid w:val="00FA0BEC"/>
    <w:rsid w:val="00FD5E98"/>
    <w:rsid w:val="00FF2B96"/>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3D58EB"/>
  <w15:docId w15:val="{7F5EBF21-3243-4293-999B-D9F07708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FBF"/>
    <w:pPr>
      <w:ind w:left="720"/>
      <w:contextualSpacing/>
    </w:pPr>
  </w:style>
  <w:style w:type="paragraph" w:styleId="NormalWeb">
    <w:name w:val="Normal (Web)"/>
    <w:basedOn w:val="Normal"/>
    <w:uiPriority w:val="99"/>
    <w:unhideWhenUsed/>
    <w:rsid w:val="001618DE"/>
    <w:pPr>
      <w:spacing w:before="100" w:beforeAutospacing="1" w:after="100" w:afterAutospacing="1"/>
      <w:jc w:val="left"/>
    </w:pPr>
    <w:rPr>
      <w:rFonts w:ascii="Times New Roman" w:eastAsiaTheme="minorHAnsi" w:hAnsi="Times New Roman"/>
      <w:szCs w:val="24"/>
      <w:lang w:eastAsia="en-GB"/>
    </w:rPr>
  </w:style>
  <w:style w:type="paragraph" w:styleId="NoSpacing">
    <w:name w:val="No Spacing"/>
    <w:uiPriority w:val="1"/>
    <w:qFormat/>
    <w:rsid w:val="0048482B"/>
    <w:pPr>
      <w:jc w:val="both"/>
    </w:pPr>
    <w:rPr>
      <w:rFonts w:ascii="Arial" w:hAnsi="Arial"/>
      <w:sz w:val="24"/>
      <w:lang w:eastAsia="en-US"/>
    </w:rPr>
  </w:style>
  <w:style w:type="table" w:customStyle="1" w:styleId="TableGrid1">
    <w:name w:val="Table Grid1"/>
    <w:basedOn w:val="TableNormal"/>
    <w:next w:val="TableGrid"/>
    <w:uiPriority w:val="59"/>
    <w:rsid w:val="00AF01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13DF7"/>
    <w:rPr>
      <w:sz w:val="16"/>
      <w:szCs w:val="16"/>
    </w:rPr>
  </w:style>
  <w:style w:type="paragraph" w:styleId="CommentText">
    <w:name w:val="annotation text"/>
    <w:basedOn w:val="Normal"/>
    <w:link w:val="CommentTextChar"/>
    <w:semiHidden/>
    <w:unhideWhenUsed/>
    <w:rsid w:val="00813DF7"/>
    <w:rPr>
      <w:sz w:val="20"/>
    </w:rPr>
  </w:style>
  <w:style w:type="character" w:customStyle="1" w:styleId="CommentTextChar">
    <w:name w:val="Comment Text Char"/>
    <w:basedOn w:val="DefaultParagraphFont"/>
    <w:link w:val="CommentText"/>
    <w:semiHidden/>
    <w:rsid w:val="00813DF7"/>
    <w:rPr>
      <w:rFonts w:ascii="Arial" w:hAnsi="Arial"/>
      <w:lang w:eastAsia="en-US"/>
    </w:rPr>
  </w:style>
  <w:style w:type="paragraph" w:styleId="CommentSubject">
    <w:name w:val="annotation subject"/>
    <w:basedOn w:val="CommentText"/>
    <w:next w:val="CommentText"/>
    <w:link w:val="CommentSubjectChar"/>
    <w:semiHidden/>
    <w:unhideWhenUsed/>
    <w:rsid w:val="00813DF7"/>
    <w:rPr>
      <w:b/>
      <w:bCs/>
    </w:rPr>
  </w:style>
  <w:style w:type="character" w:customStyle="1" w:styleId="CommentSubjectChar">
    <w:name w:val="Comment Subject Char"/>
    <w:basedOn w:val="CommentTextChar"/>
    <w:link w:val="CommentSubject"/>
    <w:semiHidden/>
    <w:rsid w:val="00813DF7"/>
    <w:rPr>
      <w:rFonts w:ascii="Arial" w:hAnsi="Arial"/>
      <w:b/>
      <w:bCs/>
      <w:lang w:eastAsia="en-US"/>
    </w:rPr>
  </w:style>
  <w:style w:type="paragraph" w:styleId="ListBullet">
    <w:name w:val="List Bullet"/>
    <w:basedOn w:val="Normal"/>
    <w:rsid w:val="0095619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4104">
      <w:bodyDiv w:val="1"/>
      <w:marLeft w:val="0"/>
      <w:marRight w:val="0"/>
      <w:marTop w:val="0"/>
      <w:marBottom w:val="0"/>
      <w:divBdr>
        <w:top w:val="none" w:sz="0" w:space="0" w:color="auto"/>
        <w:left w:val="none" w:sz="0" w:space="0" w:color="auto"/>
        <w:bottom w:val="none" w:sz="0" w:space="0" w:color="auto"/>
        <w:right w:val="none" w:sz="0" w:space="0" w:color="auto"/>
      </w:divBdr>
    </w:div>
    <w:div w:id="1545290408">
      <w:bodyDiv w:val="1"/>
      <w:marLeft w:val="0"/>
      <w:marRight w:val="0"/>
      <w:marTop w:val="0"/>
      <w:marBottom w:val="0"/>
      <w:divBdr>
        <w:top w:val="none" w:sz="0" w:space="0" w:color="auto"/>
        <w:left w:val="none" w:sz="0" w:space="0" w:color="auto"/>
        <w:bottom w:val="none" w:sz="0" w:space="0" w:color="auto"/>
        <w:right w:val="none" w:sz="0" w:space="0" w:color="auto"/>
      </w:divBdr>
    </w:div>
    <w:div w:id="2017465044">
      <w:bodyDiv w:val="1"/>
      <w:marLeft w:val="0"/>
      <w:marRight w:val="0"/>
      <w:marTop w:val="0"/>
      <w:marBottom w:val="0"/>
      <w:divBdr>
        <w:top w:val="none" w:sz="0" w:space="0" w:color="auto"/>
        <w:left w:val="none" w:sz="0" w:space="0" w:color="auto"/>
        <w:bottom w:val="none" w:sz="0" w:space="0" w:color="auto"/>
        <w:right w:val="none" w:sz="0" w:space="0" w:color="auto"/>
      </w:divBdr>
      <w:divsChild>
        <w:div w:id="1954507710">
          <w:marLeft w:val="0"/>
          <w:marRight w:val="0"/>
          <w:marTop w:val="0"/>
          <w:marBottom w:val="0"/>
          <w:divBdr>
            <w:top w:val="none" w:sz="0" w:space="0" w:color="auto"/>
            <w:left w:val="none" w:sz="0" w:space="0" w:color="auto"/>
            <w:bottom w:val="none" w:sz="0" w:space="0" w:color="auto"/>
            <w:right w:val="none" w:sz="0" w:space="0" w:color="auto"/>
          </w:divBdr>
          <w:divsChild>
            <w:div w:id="2039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2D9C-D27D-4C35-8C35-3AF8ECDFA50B}">
  <ds:schemaRefs>
    <ds:schemaRef ds:uri="http://schemas.microsoft.com/sharepoint/v3/contenttype/forms"/>
  </ds:schemaRefs>
</ds:datastoreItem>
</file>

<file path=customXml/itemProps2.xml><?xml version="1.0" encoding="utf-8"?>
<ds:datastoreItem xmlns:ds="http://schemas.openxmlformats.org/officeDocument/2006/customXml" ds:itemID="{DD594716-5CEE-4032-90B5-3F0327ABC622}">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102013-B3F9-424F-99EA-502C7CA8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385DE0-AD3C-4E7A-A768-16744468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1</TotalTime>
  <Pages>4</Pages>
  <Words>1380</Words>
  <Characters>6995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REPORT</dc:subject>
  <dc:creator>Ruth Rimmington</dc:creator>
  <cp:lastModifiedBy>Philippa Braithwaite</cp:lastModifiedBy>
  <cp:revision>2</cp:revision>
  <cp:lastPrinted>2011-07-21T10:10:00Z</cp:lastPrinted>
  <dcterms:created xsi:type="dcterms:W3CDTF">2020-03-16T09:01:00Z</dcterms:created>
  <dcterms:modified xsi:type="dcterms:W3CDTF">2020-03-16T09:01:00Z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3" name="_NewReviewCycle">
    <vt:lpwstr/>
  </property>
  <property fmtid="{D5CDD505-2E9C-101B-9397-08002B2CF9AE}" pid="4" name="ContentTypeId">
    <vt:lpwstr>0x010100E5833E22D5E68F45A7BB288F977285D9</vt:lpwstr>
  </property>
</Properties>
</file>